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1ECA" w14:textId="77777777" w:rsidR="00CB1B63" w:rsidRDefault="00000000">
      <w:pPr>
        <w:spacing w:before="59" w:line="285" w:lineRule="auto"/>
        <w:ind w:left="333" w:right="6524"/>
        <w:jc w:val="both"/>
        <w:rPr>
          <w:b/>
          <w:sz w:val="28"/>
        </w:rPr>
      </w:pPr>
      <w:r>
        <w:rPr>
          <w:b/>
          <w:sz w:val="28"/>
        </w:rPr>
        <w:t>Değerli</w:t>
      </w:r>
      <w:r>
        <w:rPr>
          <w:b/>
          <w:spacing w:val="-18"/>
          <w:sz w:val="28"/>
        </w:rPr>
        <w:t xml:space="preserve"> </w:t>
      </w:r>
      <w:r>
        <w:rPr>
          <w:b/>
          <w:sz w:val="28"/>
        </w:rPr>
        <w:t>Basın</w:t>
      </w:r>
      <w:r>
        <w:rPr>
          <w:b/>
          <w:spacing w:val="-16"/>
          <w:sz w:val="28"/>
        </w:rPr>
        <w:t xml:space="preserve"> </w:t>
      </w:r>
      <w:r>
        <w:rPr>
          <w:b/>
          <w:sz w:val="28"/>
        </w:rPr>
        <w:t>Emekçileri, Değerli Arkadaşlar,</w:t>
      </w:r>
    </w:p>
    <w:p w14:paraId="41A5DA10" w14:textId="77777777" w:rsidR="00CB1B63" w:rsidRDefault="00000000">
      <w:pPr>
        <w:pStyle w:val="GvdeMetni"/>
        <w:spacing w:before="0"/>
        <w:ind w:right="74"/>
      </w:pPr>
      <w:r>
        <w:t>Yasal mevzuat gereği bugün, 4 milyonu civarı kamu emekçisi ve emeklileriyle birlikte toplamda 6,5 milyona yakın yurttaşın 2026-27 yıllarına yönelik ekonomik ve sosyal haklarının masaya yatırılacağı 8. Dönem toplu sözleşme süreci devam ediyor.</w:t>
      </w:r>
    </w:p>
    <w:p w14:paraId="12AB77E0" w14:textId="77777777" w:rsidR="00CB1B63" w:rsidRDefault="00000000">
      <w:pPr>
        <w:pStyle w:val="GvdeMetni"/>
        <w:spacing w:before="58"/>
        <w:ind w:left="333" w:firstLine="0"/>
      </w:pPr>
      <w:r>
        <w:t>Öncelikle</w:t>
      </w:r>
      <w:r>
        <w:rPr>
          <w:spacing w:val="-4"/>
        </w:rPr>
        <w:t xml:space="preserve"> </w:t>
      </w:r>
      <w:r>
        <w:t>toplu</w:t>
      </w:r>
      <w:r>
        <w:rPr>
          <w:spacing w:val="-4"/>
        </w:rPr>
        <w:t xml:space="preserve"> </w:t>
      </w:r>
      <w:r>
        <w:t>sözleşme</w:t>
      </w:r>
      <w:r>
        <w:rPr>
          <w:spacing w:val="-6"/>
        </w:rPr>
        <w:t xml:space="preserve"> </w:t>
      </w:r>
      <w:r>
        <w:t>nedir</w:t>
      </w:r>
      <w:r>
        <w:rPr>
          <w:spacing w:val="-5"/>
        </w:rPr>
        <w:t xml:space="preserve"> </w:t>
      </w:r>
      <w:r>
        <w:t>sorusuna</w:t>
      </w:r>
      <w:r>
        <w:rPr>
          <w:spacing w:val="-4"/>
        </w:rPr>
        <w:t xml:space="preserve"> </w:t>
      </w:r>
      <w:r>
        <w:t>cevap</w:t>
      </w:r>
      <w:r>
        <w:rPr>
          <w:spacing w:val="-4"/>
        </w:rPr>
        <w:t xml:space="preserve"> </w:t>
      </w:r>
      <w:r>
        <w:t>vermemiz</w:t>
      </w:r>
      <w:r>
        <w:rPr>
          <w:spacing w:val="-3"/>
        </w:rPr>
        <w:t xml:space="preserve"> </w:t>
      </w:r>
      <w:r>
        <w:rPr>
          <w:spacing w:val="-2"/>
        </w:rPr>
        <w:t>gerekir.</w:t>
      </w:r>
    </w:p>
    <w:p w14:paraId="57227A9B" w14:textId="77777777" w:rsidR="00CB1B63" w:rsidRDefault="00000000">
      <w:pPr>
        <w:pStyle w:val="GvdeMetni"/>
        <w:ind w:right="77"/>
      </w:pPr>
      <w:r>
        <w:t xml:space="preserve">Toplu sözleşme evrensel bir tanım olarak; emekçilerin kendi hak ve özgürlüklerini korumak ve geliştirmek için işverenleriyle eşit koşullarda pazarlık ettikleri bir düzendir. Yaşanan ekonomik, sosyal ve siyasal gelişmeler nedeniyle mevcut yasal düzenlemelerin ve bu zamana kadar ki uygulamaların yetersiz-eksik kalmasının telafi edilmesine yönelik; yani çalışma yaşamına ilişkin yeni normların belirlenmesi amacıyla kurulan bir masadır toplu sözleşme </w:t>
      </w:r>
      <w:r>
        <w:rPr>
          <w:spacing w:val="-2"/>
        </w:rPr>
        <w:t>masası.</w:t>
      </w:r>
    </w:p>
    <w:p w14:paraId="60C668EB" w14:textId="77777777" w:rsidR="00CB1B63" w:rsidRDefault="00000000">
      <w:pPr>
        <w:pStyle w:val="GvdeMetni"/>
        <w:spacing w:before="61"/>
        <w:ind w:right="82"/>
      </w:pPr>
      <w:r>
        <w:t>Mevcut 4688 sayılı yasanın bize dayattığı ise zaten 657 sayılı yasada ve bütçe kanunda belirlenen sınırlar dâhilinde bir müzakere sürecidir.</w:t>
      </w:r>
    </w:p>
    <w:p w14:paraId="36B3ECB1" w14:textId="77777777" w:rsidR="00CB1B63" w:rsidRDefault="00000000">
      <w:pPr>
        <w:pStyle w:val="GvdeMetni"/>
        <w:ind w:right="73"/>
      </w:pPr>
      <w:r>
        <w:t>Oysaki bir toplu sözleşme evrensel olarak, emekçi ve işverenin eşit koşullarda oturduğu toplu pazarlığa dayanmalı. Ama burada kurulan masaya baktığınızda temsiliyet-oturma düzeni bile sonucun ne olacağını en başta göstermektedir. Bugün masada kamu emekçilerini temsil eden taraf, niyetinden bağımsız, istese de hükümet tarafıyla eşitlik ilişkisinde, pazarlık etmek için değil de sanki bir rica eden, lütuf bekleyen gibi bir fotoğraf ortaya çıkıyor.</w:t>
      </w:r>
    </w:p>
    <w:p w14:paraId="2F8C1CAA" w14:textId="77777777" w:rsidR="00CB1B63" w:rsidRDefault="00000000">
      <w:pPr>
        <w:pStyle w:val="GvdeMetni"/>
        <w:ind w:left="333" w:firstLine="0"/>
      </w:pPr>
      <w:r>
        <w:t>Bunun</w:t>
      </w:r>
      <w:r>
        <w:rPr>
          <w:spacing w:val="-3"/>
        </w:rPr>
        <w:t xml:space="preserve"> </w:t>
      </w:r>
      <w:r>
        <w:t>da en önemli</w:t>
      </w:r>
      <w:r>
        <w:rPr>
          <w:spacing w:val="-1"/>
        </w:rPr>
        <w:t xml:space="preserve"> </w:t>
      </w:r>
      <w:r>
        <w:t>nedeni yetkiyi</w:t>
      </w:r>
      <w:r>
        <w:rPr>
          <w:spacing w:val="-1"/>
        </w:rPr>
        <w:t xml:space="preserve"> </w:t>
      </w:r>
      <w:r>
        <w:t>nasıl</w:t>
      </w:r>
      <w:r>
        <w:rPr>
          <w:spacing w:val="2"/>
        </w:rPr>
        <w:t xml:space="preserve"> </w:t>
      </w:r>
      <w:r>
        <w:t>ve</w:t>
      </w:r>
      <w:r>
        <w:rPr>
          <w:spacing w:val="2"/>
        </w:rPr>
        <w:t xml:space="preserve"> </w:t>
      </w:r>
      <w:r>
        <w:t>kimlerin</w:t>
      </w:r>
      <w:r>
        <w:rPr>
          <w:spacing w:val="11"/>
        </w:rPr>
        <w:t xml:space="preserve"> </w:t>
      </w:r>
      <w:r>
        <w:t>icazeti</w:t>
      </w:r>
      <w:r>
        <w:rPr>
          <w:spacing w:val="2"/>
        </w:rPr>
        <w:t xml:space="preserve"> </w:t>
      </w:r>
      <w:r>
        <w:t>ile</w:t>
      </w:r>
      <w:r>
        <w:rPr>
          <w:spacing w:val="3"/>
        </w:rPr>
        <w:t xml:space="preserve"> </w:t>
      </w:r>
      <w:r>
        <w:t xml:space="preserve">almış olmasından </w:t>
      </w:r>
      <w:r>
        <w:rPr>
          <w:spacing w:val="-2"/>
        </w:rPr>
        <w:t>kaynaklıdır.</w:t>
      </w:r>
    </w:p>
    <w:p w14:paraId="2D3481D9" w14:textId="77777777" w:rsidR="00CB1B63" w:rsidRDefault="00000000">
      <w:pPr>
        <w:pStyle w:val="GvdeMetni"/>
        <w:spacing w:before="1"/>
        <w:ind w:firstLine="0"/>
      </w:pPr>
      <w:r>
        <w:t>Dolayısıyla</w:t>
      </w:r>
      <w:r>
        <w:rPr>
          <w:spacing w:val="-7"/>
        </w:rPr>
        <w:t xml:space="preserve"> </w:t>
      </w:r>
      <w:r>
        <w:t>sonuçta</w:t>
      </w:r>
      <w:r>
        <w:rPr>
          <w:spacing w:val="-7"/>
        </w:rPr>
        <w:t xml:space="preserve"> </w:t>
      </w:r>
      <w:r>
        <w:t>masanın</w:t>
      </w:r>
      <w:r>
        <w:rPr>
          <w:spacing w:val="-4"/>
        </w:rPr>
        <w:t xml:space="preserve"> </w:t>
      </w:r>
      <w:r>
        <w:t>kazananı</w:t>
      </w:r>
      <w:r>
        <w:rPr>
          <w:spacing w:val="-7"/>
        </w:rPr>
        <w:t xml:space="preserve"> </w:t>
      </w:r>
      <w:r>
        <w:t>hükümetin</w:t>
      </w:r>
      <w:r>
        <w:rPr>
          <w:spacing w:val="-6"/>
        </w:rPr>
        <w:t xml:space="preserve"> </w:t>
      </w:r>
      <w:r>
        <w:t>kendisi</w:t>
      </w:r>
      <w:r>
        <w:rPr>
          <w:spacing w:val="-5"/>
        </w:rPr>
        <w:t xml:space="preserve"> </w:t>
      </w:r>
      <w:r>
        <w:rPr>
          <w:spacing w:val="-2"/>
        </w:rPr>
        <w:t>olacaktır.</w:t>
      </w:r>
    </w:p>
    <w:p w14:paraId="52661E60" w14:textId="77777777" w:rsidR="00CB1B63" w:rsidRDefault="00000000">
      <w:pPr>
        <w:pStyle w:val="GvdeMetni"/>
        <w:ind w:right="72"/>
      </w:pPr>
      <w:r>
        <w:t>7 toplu sözleşme de göremedik ama var sayalım bir an gücün kendinde olduğunu</w:t>
      </w:r>
      <w:r>
        <w:rPr>
          <w:spacing w:val="40"/>
        </w:rPr>
        <w:t xml:space="preserve"> </w:t>
      </w:r>
      <w:r>
        <w:t>düşünerek pazarlığa girişse ve anlaşmazlık noktasına gelse anlaşmazlığı çözecek, işveren üzerinde baskı kuracak, üretimi durdurarak işvereni masaya çağıracak güç, emekçilerin kullanacağı</w:t>
      </w:r>
      <w:r>
        <w:rPr>
          <w:spacing w:val="-2"/>
        </w:rPr>
        <w:t xml:space="preserve"> </w:t>
      </w:r>
      <w:r>
        <w:t>en</w:t>
      </w:r>
      <w:r>
        <w:rPr>
          <w:spacing w:val="-2"/>
        </w:rPr>
        <w:t xml:space="preserve"> </w:t>
      </w:r>
      <w:r>
        <w:t>temel</w:t>
      </w:r>
      <w:r>
        <w:rPr>
          <w:spacing w:val="-5"/>
        </w:rPr>
        <w:t xml:space="preserve"> </w:t>
      </w:r>
      <w:r>
        <w:t>araç</w:t>
      </w:r>
      <w:r>
        <w:rPr>
          <w:spacing w:val="-2"/>
        </w:rPr>
        <w:t xml:space="preserve"> </w:t>
      </w:r>
      <w:r>
        <w:t>GREV</w:t>
      </w:r>
      <w:r>
        <w:rPr>
          <w:spacing w:val="-2"/>
        </w:rPr>
        <w:t xml:space="preserve"> </w:t>
      </w:r>
      <w:r>
        <w:t>hakkı</w:t>
      </w:r>
      <w:r>
        <w:rPr>
          <w:spacing w:val="-2"/>
        </w:rPr>
        <w:t xml:space="preserve"> </w:t>
      </w:r>
      <w:r>
        <w:t>yok.</w:t>
      </w:r>
      <w:r>
        <w:rPr>
          <w:spacing w:val="-4"/>
        </w:rPr>
        <w:t xml:space="preserve"> </w:t>
      </w:r>
      <w:r>
        <w:t>Onun</w:t>
      </w:r>
      <w:r>
        <w:rPr>
          <w:spacing w:val="-2"/>
        </w:rPr>
        <w:t xml:space="preserve"> </w:t>
      </w:r>
      <w:r>
        <w:t>yerine</w:t>
      </w:r>
      <w:r>
        <w:rPr>
          <w:spacing w:val="-2"/>
        </w:rPr>
        <w:t xml:space="preserve"> </w:t>
      </w:r>
      <w:r>
        <w:t>ne</w:t>
      </w:r>
      <w:r>
        <w:rPr>
          <w:spacing w:val="-2"/>
        </w:rPr>
        <w:t xml:space="preserve"> </w:t>
      </w:r>
      <w:r>
        <w:t>var,</w:t>
      </w:r>
      <w:r>
        <w:rPr>
          <w:spacing w:val="-2"/>
        </w:rPr>
        <w:t xml:space="preserve"> </w:t>
      </w:r>
      <w:r>
        <w:t>yine</w:t>
      </w:r>
      <w:r>
        <w:rPr>
          <w:spacing w:val="-2"/>
        </w:rPr>
        <w:t xml:space="preserve"> </w:t>
      </w:r>
      <w:r>
        <w:t>hükümetin</w:t>
      </w:r>
      <w:r>
        <w:rPr>
          <w:spacing w:val="-4"/>
        </w:rPr>
        <w:t xml:space="preserve"> </w:t>
      </w:r>
      <w:r>
        <w:t>asıl</w:t>
      </w:r>
      <w:r>
        <w:rPr>
          <w:spacing w:val="-2"/>
        </w:rPr>
        <w:t xml:space="preserve"> </w:t>
      </w:r>
      <w:r>
        <w:t>belirleyeni olduğu hakem heyeti var.</w:t>
      </w:r>
    </w:p>
    <w:p w14:paraId="32A819B9" w14:textId="77777777" w:rsidR="00CB1B63" w:rsidRDefault="00000000">
      <w:pPr>
        <w:pStyle w:val="GvdeMetni"/>
        <w:ind w:right="79"/>
      </w:pPr>
      <w:r>
        <w:t>Bizler emekçiyiz, ülkedeki tüm maddi kaynağı yaratan bizim emeğimiz. Bizim en önemli gücümüz üretimden gelen gücümüz. Bu gücümüzü kullanma özgürlüğümüz olmadan nasıl eşit koşullarda pazarlık yapabiliriz. Grev bizim toplu sözleşme masasındaki pazarlık gücümüz. Bu yüzden yıllardır GREV siz TOPLU SÖZLEŞME hakkı olmaz diyoruz.</w:t>
      </w:r>
    </w:p>
    <w:p w14:paraId="75EFA7AB" w14:textId="77777777" w:rsidR="00CB1B63" w:rsidRDefault="00000000">
      <w:pPr>
        <w:spacing w:before="60"/>
        <w:ind w:left="50" w:right="71" w:firstLine="283"/>
        <w:jc w:val="both"/>
        <w:rPr>
          <w:sz w:val="24"/>
        </w:rPr>
      </w:pPr>
      <w:r>
        <w:rPr>
          <w:sz w:val="24"/>
        </w:rPr>
        <w:t xml:space="preserve">Bunu sadece biz demiyoruz; bütün yasaların, kişi ve kurumların bağlı olması gereken en temel metin olan ANAYASA diyor. Anayasanın 90. Maddesi açıkça diyor ki </w:t>
      </w:r>
      <w:r>
        <w:rPr>
          <w:i/>
          <w:sz w:val="24"/>
        </w:rPr>
        <w:t xml:space="preserve">‘’ülkenin taraf olduğu uluslararası sözleşmeler bağlayıcıdır; bu sözleşmelerle mevcut yasaların çeliştiği yerde uluslararası sözleşmeler geçerlidir.’’ </w:t>
      </w:r>
      <w:r>
        <w:rPr>
          <w:sz w:val="24"/>
        </w:rPr>
        <w:t>Anayasasının yargı kurumları dâhil herkesi bağlayan bu hükmüne rağmen 4688 sayılı yasanın ILO sözleşmelerine, sendikal hak ve özgülüklerle ilgili evrensel bütün normlara aykırı içeriği bize dayatılıyor.</w:t>
      </w:r>
    </w:p>
    <w:p w14:paraId="060046AF" w14:textId="77777777" w:rsidR="00CB1B63" w:rsidRDefault="00000000">
      <w:pPr>
        <w:spacing w:before="60"/>
        <w:ind w:left="50" w:right="80" w:firstLine="283"/>
        <w:jc w:val="both"/>
        <w:rPr>
          <w:sz w:val="24"/>
        </w:rPr>
      </w:pPr>
      <w:r>
        <w:rPr>
          <w:sz w:val="24"/>
        </w:rPr>
        <w:t>ILO sözleşmelerinde açıkça belirtiyor; ‘</w:t>
      </w:r>
      <w:r>
        <w:rPr>
          <w:i/>
          <w:sz w:val="24"/>
        </w:rPr>
        <w:t xml:space="preserve">’bir sendikal örgütlenmenin varlığından bahsetmek için o sendikanın üyelerinin hak ve çıkarlarını korumak ve geliştirmek için etkili araçlara sahip olması gerekir.’’ </w:t>
      </w:r>
      <w:r>
        <w:rPr>
          <w:sz w:val="24"/>
        </w:rPr>
        <w:t>Bu araçların toplu sözleşme ve grev olduğunu net bir şekilde belirtiyor. Sendikaların toplu sözleşme ve grev araçlarını özgür biçimde kullanması engelleniyor veya kısıtlanıyorsa Sendikal hakların varlığından ve bütünselliğinden söz edilemez.</w:t>
      </w:r>
    </w:p>
    <w:p w14:paraId="53A448EB" w14:textId="77777777" w:rsidR="00CB1B63" w:rsidRDefault="00000000">
      <w:pPr>
        <w:pStyle w:val="GvdeMetni"/>
        <w:spacing w:before="61"/>
        <w:ind w:right="73"/>
      </w:pPr>
      <w:r>
        <w:t>Bu yüzden diyor ki, ülkemiz kamu emekçilerinin, tüm çağdaş dünya emekçilerinin kullandığı toplu</w:t>
      </w:r>
      <w:r>
        <w:rPr>
          <w:spacing w:val="-2"/>
        </w:rPr>
        <w:t xml:space="preserve"> </w:t>
      </w:r>
      <w:r>
        <w:t>sözleşmeli</w:t>
      </w:r>
      <w:r>
        <w:rPr>
          <w:spacing w:val="-3"/>
        </w:rPr>
        <w:t xml:space="preserve"> </w:t>
      </w:r>
      <w:r>
        <w:t>ve</w:t>
      </w:r>
      <w:r>
        <w:rPr>
          <w:spacing w:val="-1"/>
        </w:rPr>
        <w:t xml:space="preserve"> </w:t>
      </w:r>
      <w:r>
        <w:t>grevli</w:t>
      </w:r>
      <w:r>
        <w:rPr>
          <w:spacing w:val="-3"/>
        </w:rPr>
        <w:t xml:space="preserve"> </w:t>
      </w:r>
      <w:r>
        <w:t>sendikal</w:t>
      </w:r>
      <w:r>
        <w:rPr>
          <w:spacing w:val="-2"/>
        </w:rPr>
        <w:t xml:space="preserve"> </w:t>
      </w:r>
      <w:r>
        <w:t>hakları</w:t>
      </w:r>
      <w:r>
        <w:rPr>
          <w:spacing w:val="-4"/>
        </w:rPr>
        <w:t xml:space="preserve"> </w:t>
      </w:r>
      <w:r>
        <w:t>özgürce</w:t>
      </w:r>
      <w:r>
        <w:rPr>
          <w:spacing w:val="-2"/>
        </w:rPr>
        <w:t xml:space="preserve"> </w:t>
      </w:r>
      <w:r>
        <w:t>kullanması</w:t>
      </w:r>
      <w:r>
        <w:rPr>
          <w:spacing w:val="-2"/>
        </w:rPr>
        <w:t xml:space="preserve"> </w:t>
      </w:r>
      <w:r>
        <w:t>önündeki</w:t>
      </w:r>
      <w:r>
        <w:rPr>
          <w:spacing w:val="-1"/>
        </w:rPr>
        <w:t xml:space="preserve"> </w:t>
      </w:r>
      <w:r>
        <w:t>tüm</w:t>
      </w:r>
      <w:r>
        <w:rPr>
          <w:spacing w:val="-3"/>
        </w:rPr>
        <w:t xml:space="preserve"> </w:t>
      </w:r>
      <w:r>
        <w:t>engellemelere</w:t>
      </w:r>
      <w:r>
        <w:rPr>
          <w:spacing w:val="-4"/>
        </w:rPr>
        <w:t xml:space="preserve"> </w:t>
      </w:r>
      <w:r>
        <w:t>son</w:t>
      </w:r>
    </w:p>
    <w:p w14:paraId="608E32B1" w14:textId="77777777" w:rsidR="00CB1B63" w:rsidRDefault="00CB1B63">
      <w:pPr>
        <w:pStyle w:val="GvdeMetni"/>
        <w:sectPr w:rsidR="00CB1B63">
          <w:headerReference w:type="default" r:id="rId7"/>
          <w:footerReference w:type="default" r:id="rId8"/>
          <w:type w:val="continuous"/>
          <w:pgSz w:w="11910" w:h="16840"/>
          <w:pgMar w:top="2240" w:right="850" w:bottom="1260" w:left="850" w:header="708" w:footer="1064" w:gutter="0"/>
          <w:pgNumType w:start="1"/>
          <w:cols w:space="708"/>
        </w:sectPr>
      </w:pPr>
    </w:p>
    <w:p w14:paraId="4A3B898A" w14:textId="77777777" w:rsidR="00CB1B63" w:rsidRDefault="00000000">
      <w:pPr>
        <w:pStyle w:val="GvdeMetni"/>
        <w:spacing w:before="0"/>
        <w:ind w:right="73" w:firstLine="0"/>
      </w:pPr>
      <w:proofErr w:type="gramStart"/>
      <w:r>
        <w:lastRenderedPageBreak/>
        <w:t>verilmelidir</w:t>
      </w:r>
      <w:proofErr w:type="gramEnd"/>
      <w:r>
        <w:t>. Bunun için 4688 sayılı yasa baştan aşağı değişmeli; bu Anayasal ihlale ve orta oyununa son verilmelidir.</w:t>
      </w:r>
    </w:p>
    <w:p w14:paraId="691859C8" w14:textId="77777777" w:rsidR="00CB1B63" w:rsidRDefault="00000000">
      <w:pPr>
        <w:pStyle w:val="GvdeMetni"/>
        <w:ind w:right="81"/>
      </w:pPr>
      <w:r>
        <w:t xml:space="preserve">Kamu emekçilerinin grev aracı </w:t>
      </w:r>
      <w:proofErr w:type="gramStart"/>
      <w:r>
        <w:t>ile birlikte</w:t>
      </w:r>
      <w:proofErr w:type="gramEnd"/>
      <w:r>
        <w:t xml:space="preserve"> masaya oturdukları, kapsamından süresine tüm içeriği masada belirlenen, 657 sayılı yasa ile bütçe kanunu başta olmak üzere kamu emekçileriyle ilgili tüm mevzuat üzerinde bağlayıcı hükmü olan, yani olması gerektiği gibi bir hukuk yaratan, gerçek toplu sözleşme masası kurulmalıdır.</w:t>
      </w:r>
    </w:p>
    <w:p w14:paraId="66394803" w14:textId="77777777" w:rsidR="00CB1B63" w:rsidRDefault="00000000">
      <w:pPr>
        <w:pStyle w:val="GvdeMetni"/>
        <w:ind w:right="85"/>
      </w:pPr>
      <w:r>
        <w:t>Bunun yanında emeklisi ve çalışanıyla birlikte 6,5 milyon kişinin hak ve özgürlükleri tek bir masada görüşülmesi de akla ve mantığa uygun değildir.</w:t>
      </w:r>
    </w:p>
    <w:p w14:paraId="3E8C8CAE" w14:textId="77777777" w:rsidR="00CB1B63" w:rsidRDefault="00000000">
      <w:pPr>
        <w:pStyle w:val="GvdeMetni"/>
        <w:ind w:right="75"/>
      </w:pPr>
      <w:r>
        <w:t xml:space="preserve">Örneğin emekli kamu emekçilerini, görevdeki kamu emekçileri görüşmelerine sanki bir dipnotmuş gibi dahil ettiğiniz de 30 yılı aşkın alın teri dökerek ülkenin bugüne gelmesini sağlayan emeklilere sefaletten başka bir şey çıkmadığını yaşayarak görüyoruz. Bu yüzden emeklilerin kendi temsilcileri, kendi sendikalarıyla ayrıca bir masa da müzakere etmeleri doğru </w:t>
      </w:r>
      <w:r>
        <w:rPr>
          <w:spacing w:val="-2"/>
        </w:rPr>
        <w:t>olandır.</w:t>
      </w:r>
    </w:p>
    <w:p w14:paraId="30FDD723" w14:textId="77777777" w:rsidR="00CB1B63" w:rsidRDefault="00000000">
      <w:pPr>
        <w:pStyle w:val="GvdeMetni"/>
        <w:spacing w:before="61"/>
        <w:ind w:right="79"/>
      </w:pPr>
      <w:r>
        <w:t>Ve yine belediyeler başta olmak üzere bütün özerk bütçeli kamu kurumları için aynı şey geçerlidir. Bütçesi, mesai sistemi, çalışma koşulları ve yönetim ilişkileri farklı bütün özerk bütçeli kurumlardaki emekçiler herhangi bir sınırlamaya tabi olmadan işverenleriyle kendi özgünlüklerini gözeten bir yerden özgür biçimde işyeri düzeyinde toplu sözleşme</w:t>
      </w:r>
      <w:r>
        <w:rPr>
          <w:spacing w:val="40"/>
        </w:rPr>
        <w:t xml:space="preserve"> </w:t>
      </w:r>
      <w:r>
        <w:rPr>
          <w:spacing w:val="-2"/>
        </w:rPr>
        <w:t>yapabilmelidir.</w:t>
      </w:r>
    </w:p>
    <w:p w14:paraId="15333116" w14:textId="77777777" w:rsidR="00CB1B63" w:rsidRDefault="00000000">
      <w:pPr>
        <w:pStyle w:val="GvdeMetni"/>
        <w:ind w:right="79"/>
      </w:pPr>
      <w:r>
        <w:t xml:space="preserve">Bugün belediyelerde çalışan yüzbinlerce kamu emekçisi TÜM BEL </w:t>
      </w:r>
      <w:proofErr w:type="spellStart"/>
      <w:r>
        <w:t>SEN’in</w:t>
      </w:r>
      <w:proofErr w:type="spellEnd"/>
      <w:r>
        <w:t xml:space="preserve"> 1993 yılından bu yana sürdürdüğü fiili ve meşru mücadele sayesinde işyeri düzeyinde toplu sözleşme yapabiliyor. Ama 4688 sayılı yasa, TÜM BEL </w:t>
      </w:r>
      <w:proofErr w:type="spellStart"/>
      <w:r>
        <w:t>SEN’in</w:t>
      </w:r>
      <w:proofErr w:type="spellEnd"/>
      <w:r>
        <w:t xml:space="preserve"> fiili ve meşru mücadelesi ile kullanılmaya başlayıp AİHM Büyük</w:t>
      </w:r>
      <w:r>
        <w:rPr>
          <w:spacing w:val="-1"/>
        </w:rPr>
        <w:t xml:space="preserve"> </w:t>
      </w:r>
      <w:r>
        <w:t>dairesinde onaylatarak evrensel hukukta da teyit ettirdiği toplu sözleşme hakkının kısıtlayarak özünden koparmaya çalışıyor. Sınırları önceden belirlenmiş, adına toplu sözleme demeyip grev hakkı gaspını perçinleyerek yerel yönetim emekçilerinin toplu sözleşme hakkını özgürce kullanmasına ipotek koymaya çalışıyor.</w:t>
      </w:r>
    </w:p>
    <w:p w14:paraId="67EEC486" w14:textId="77777777" w:rsidR="00CB1B63" w:rsidRDefault="00000000">
      <w:pPr>
        <w:pStyle w:val="GvdeMetni"/>
        <w:spacing w:before="61"/>
        <w:ind w:right="70"/>
      </w:pPr>
      <w:r>
        <w:t>Yerel yönetim emekçilerinin bu temel hakkını kullanmasını Anayasaya aykırı bu yasakçı yasayla engellemeyince de Sayıştay kararlarıyla müdahale ediyorlar. Sayıştay, kamu zararına konu edilemeyecek olan toplu sözleşme ödemelerine, kanunda dahi olmamasına rağmen zimmet kararı çıkarıyor. Görevi olmamasına rağmen Anayasaya aykırı 4688 sayılı yasanın yasaklarına uyacaksınız diyor.</w:t>
      </w:r>
    </w:p>
    <w:p w14:paraId="4DF636F9" w14:textId="77777777" w:rsidR="00CB1B63" w:rsidRDefault="00000000">
      <w:pPr>
        <w:pStyle w:val="GvdeMetni"/>
        <w:ind w:right="75"/>
      </w:pPr>
      <w:r>
        <w:t>Yani Anayasal bir yargı organı olan Sayıştay, aynı hükümetin yasa yaparken yaptığı gibi Anayasayı takmıyor, göz göre göre Anayasaya aykırı hareket ediyor.</w:t>
      </w:r>
    </w:p>
    <w:p w14:paraId="79A7D6AE" w14:textId="77777777" w:rsidR="00CB1B63" w:rsidRDefault="00000000">
      <w:pPr>
        <w:pStyle w:val="GvdeMetni"/>
        <w:spacing w:before="61"/>
        <w:ind w:right="72"/>
      </w:pPr>
      <w:r>
        <w:t xml:space="preserve">Bu yüzden yerel yönetim emekçilerinin en temel talebi; Anayasa ile güvenceye alınmış grev ve toplu sözleşme haklarını özgürce kullanmalarına engellemeye yönelik bütün bu anti demokratik ve hukuk dışı müdahalelere son verilmesi, 4688 sayılı yasanın topyekûn </w:t>
      </w:r>
      <w:r>
        <w:rPr>
          <w:spacing w:val="-2"/>
        </w:rPr>
        <w:t>değiştirilmesidir.</w:t>
      </w:r>
    </w:p>
    <w:p w14:paraId="36E3C474" w14:textId="77777777" w:rsidR="00CB1B63" w:rsidRDefault="00000000">
      <w:pPr>
        <w:spacing w:before="211"/>
        <w:ind w:left="333"/>
        <w:jc w:val="both"/>
        <w:rPr>
          <w:b/>
          <w:sz w:val="24"/>
        </w:rPr>
      </w:pPr>
      <w:r>
        <w:rPr>
          <w:b/>
          <w:sz w:val="24"/>
        </w:rPr>
        <w:t>Değerli</w:t>
      </w:r>
      <w:r>
        <w:rPr>
          <w:b/>
          <w:spacing w:val="-2"/>
          <w:sz w:val="24"/>
        </w:rPr>
        <w:t xml:space="preserve"> Arkadaşlar,</w:t>
      </w:r>
    </w:p>
    <w:p w14:paraId="5AF4578D" w14:textId="77777777" w:rsidR="00CB1B63" w:rsidRDefault="00000000">
      <w:pPr>
        <w:pStyle w:val="GvdeMetni"/>
        <w:ind w:right="80"/>
      </w:pPr>
      <w:r>
        <w:t>Sendikamız, yerel yönetim emekçilerinin iş ve yaşam güvencesi ile temel hak ve özgürlüklerini korumak ve geliştirmek için bu sahte masada değil emekçilerin gerçek yaşamında, işyerlerinde, sokaklarda ve meydanlarda ülke genelinde şu taleplerle kesintisiz ve ısrarlı bir mücadelenin takipçisi olacaktır:</w:t>
      </w:r>
    </w:p>
    <w:p w14:paraId="6ACFAC03" w14:textId="77777777" w:rsidR="00CB1B63" w:rsidRDefault="00000000">
      <w:pPr>
        <w:pStyle w:val="ListeParagraf"/>
        <w:numPr>
          <w:ilvl w:val="0"/>
          <w:numId w:val="1"/>
        </w:numPr>
        <w:tabs>
          <w:tab w:val="left" w:pos="758"/>
        </w:tabs>
        <w:ind w:right="79" w:firstLine="283"/>
        <w:jc w:val="both"/>
        <w:rPr>
          <w:sz w:val="24"/>
        </w:rPr>
      </w:pPr>
      <w:r>
        <w:rPr>
          <w:sz w:val="24"/>
        </w:rPr>
        <w:t>Grev hakkını içeren gerçek bir toplu sözleşme düzeni ile bununla bütünleşik bir şekilde yerel</w:t>
      </w:r>
      <w:r>
        <w:rPr>
          <w:spacing w:val="40"/>
          <w:sz w:val="24"/>
        </w:rPr>
        <w:t xml:space="preserve"> </w:t>
      </w:r>
      <w:r>
        <w:rPr>
          <w:sz w:val="24"/>
        </w:rPr>
        <w:t>yönetimler</w:t>
      </w:r>
      <w:r>
        <w:rPr>
          <w:spacing w:val="40"/>
          <w:sz w:val="24"/>
        </w:rPr>
        <w:t xml:space="preserve"> </w:t>
      </w:r>
      <w:r>
        <w:rPr>
          <w:sz w:val="24"/>
        </w:rPr>
        <w:t>başta</w:t>
      </w:r>
      <w:r>
        <w:rPr>
          <w:spacing w:val="40"/>
          <w:sz w:val="24"/>
        </w:rPr>
        <w:t xml:space="preserve"> </w:t>
      </w:r>
      <w:r>
        <w:rPr>
          <w:sz w:val="24"/>
        </w:rPr>
        <w:t>olmak</w:t>
      </w:r>
      <w:r>
        <w:rPr>
          <w:spacing w:val="40"/>
          <w:sz w:val="24"/>
        </w:rPr>
        <w:t xml:space="preserve"> </w:t>
      </w:r>
      <w:r>
        <w:rPr>
          <w:sz w:val="24"/>
        </w:rPr>
        <w:t>üzere</w:t>
      </w:r>
      <w:r>
        <w:rPr>
          <w:spacing w:val="40"/>
          <w:sz w:val="24"/>
        </w:rPr>
        <w:t xml:space="preserve"> </w:t>
      </w:r>
      <w:r>
        <w:rPr>
          <w:sz w:val="24"/>
        </w:rPr>
        <w:t>tüm</w:t>
      </w:r>
      <w:r>
        <w:rPr>
          <w:spacing w:val="40"/>
          <w:sz w:val="24"/>
        </w:rPr>
        <w:t xml:space="preserve"> </w:t>
      </w:r>
      <w:r>
        <w:rPr>
          <w:sz w:val="24"/>
        </w:rPr>
        <w:t>özerk</w:t>
      </w:r>
      <w:r>
        <w:rPr>
          <w:spacing w:val="40"/>
          <w:sz w:val="24"/>
        </w:rPr>
        <w:t xml:space="preserve"> </w:t>
      </w:r>
      <w:r>
        <w:rPr>
          <w:sz w:val="24"/>
        </w:rPr>
        <w:t>bütçeli</w:t>
      </w:r>
      <w:r>
        <w:rPr>
          <w:spacing w:val="40"/>
          <w:sz w:val="24"/>
        </w:rPr>
        <w:t xml:space="preserve"> </w:t>
      </w:r>
      <w:r>
        <w:rPr>
          <w:sz w:val="24"/>
        </w:rPr>
        <w:t>kamu</w:t>
      </w:r>
      <w:r>
        <w:rPr>
          <w:spacing w:val="40"/>
          <w:sz w:val="24"/>
        </w:rPr>
        <w:t xml:space="preserve"> </w:t>
      </w:r>
      <w:r>
        <w:rPr>
          <w:sz w:val="24"/>
        </w:rPr>
        <w:t>kurumlarında</w:t>
      </w:r>
      <w:r>
        <w:rPr>
          <w:spacing w:val="40"/>
          <w:sz w:val="24"/>
        </w:rPr>
        <w:t xml:space="preserve"> </w:t>
      </w:r>
      <w:r>
        <w:rPr>
          <w:sz w:val="24"/>
        </w:rPr>
        <w:t>işyeri</w:t>
      </w:r>
      <w:r>
        <w:rPr>
          <w:spacing w:val="40"/>
          <w:sz w:val="24"/>
        </w:rPr>
        <w:t xml:space="preserve"> </w:t>
      </w:r>
      <w:r>
        <w:rPr>
          <w:sz w:val="24"/>
        </w:rPr>
        <w:t>düzeyinde,</w:t>
      </w:r>
    </w:p>
    <w:p w14:paraId="3C06EF98" w14:textId="77777777" w:rsidR="00CB1B63" w:rsidRDefault="00CB1B63">
      <w:pPr>
        <w:pStyle w:val="ListeParagraf"/>
        <w:rPr>
          <w:sz w:val="24"/>
        </w:rPr>
        <w:sectPr w:rsidR="00CB1B63">
          <w:pgSz w:w="11910" w:h="16840"/>
          <w:pgMar w:top="2240" w:right="850" w:bottom="1260" w:left="850" w:header="708" w:footer="1064" w:gutter="0"/>
          <w:cols w:space="708"/>
        </w:sectPr>
      </w:pPr>
    </w:p>
    <w:p w14:paraId="71226179" w14:textId="77777777" w:rsidR="00CB1B63" w:rsidRDefault="00000000">
      <w:pPr>
        <w:pStyle w:val="GvdeMetni"/>
        <w:spacing w:before="0"/>
        <w:ind w:right="84" w:firstLine="0"/>
      </w:pPr>
      <w:proofErr w:type="gramStart"/>
      <w:r>
        <w:lastRenderedPageBreak/>
        <w:t>tarafların</w:t>
      </w:r>
      <w:proofErr w:type="gramEnd"/>
      <w:r>
        <w:t xml:space="preserve"> eşit koşullardaki pazarlığına dayanan, herhangi bir şarta, kısıtlamaya tabi olmayan özgür toplu sözleşme düzeni kurulmalıdır.</w:t>
      </w:r>
    </w:p>
    <w:p w14:paraId="4F025531" w14:textId="77777777" w:rsidR="00CB1B63" w:rsidRDefault="00000000">
      <w:pPr>
        <w:pStyle w:val="ListeParagraf"/>
        <w:numPr>
          <w:ilvl w:val="0"/>
          <w:numId w:val="1"/>
        </w:numPr>
        <w:tabs>
          <w:tab w:val="left" w:pos="758"/>
        </w:tabs>
        <w:ind w:right="79" w:firstLine="283"/>
        <w:jc w:val="both"/>
        <w:rPr>
          <w:sz w:val="24"/>
        </w:rPr>
      </w:pPr>
      <w:r>
        <w:rPr>
          <w:sz w:val="24"/>
        </w:rPr>
        <w:t xml:space="preserve">Yerel yönetim emekçilerinin belediyelerdeki işyeri toplu sözleşmelerine müdahalelere son verilmeli; bu amaçla 4688 sayılı yasanın toplu sözleşme hakkını fiilen kullanılmaz hale getirmeyi amaçlayan içeriği, kamu emekçilerinin toplu sözleşme ve grev hakkını herhangi bir şart ve kısıtlamaya tabi olmadan özgür biçimde kullanımını sağlayacak biçimde topyekûn </w:t>
      </w:r>
      <w:r>
        <w:rPr>
          <w:spacing w:val="-2"/>
          <w:sz w:val="24"/>
        </w:rPr>
        <w:t>değiştirilmelidir.</w:t>
      </w:r>
    </w:p>
    <w:p w14:paraId="278B2AC5" w14:textId="77777777" w:rsidR="00CB1B63" w:rsidRDefault="00000000">
      <w:pPr>
        <w:pStyle w:val="ListeParagraf"/>
        <w:numPr>
          <w:ilvl w:val="0"/>
          <w:numId w:val="1"/>
        </w:numPr>
        <w:tabs>
          <w:tab w:val="left" w:pos="758"/>
        </w:tabs>
        <w:ind w:left="758" w:right="0" w:hanging="425"/>
        <w:jc w:val="both"/>
        <w:rPr>
          <w:sz w:val="24"/>
        </w:rPr>
      </w:pPr>
      <w:r>
        <w:rPr>
          <w:sz w:val="24"/>
        </w:rPr>
        <w:t>Kamu</w:t>
      </w:r>
      <w:r>
        <w:rPr>
          <w:spacing w:val="-3"/>
          <w:sz w:val="24"/>
        </w:rPr>
        <w:t xml:space="preserve"> </w:t>
      </w:r>
      <w:r>
        <w:rPr>
          <w:sz w:val="24"/>
        </w:rPr>
        <w:t>zararı</w:t>
      </w:r>
      <w:r>
        <w:rPr>
          <w:spacing w:val="-4"/>
          <w:sz w:val="24"/>
        </w:rPr>
        <w:t xml:space="preserve"> </w:t>
      </w:r>
      <w:r>
        <w:rPr>
          <w:sz w:val="24"/>
        </w:rPr>
        <w:t>ve</w:t>
      </w:r>
      <w:r>
        <w:rPr>
          <w:spacing w:val="-1"/>
          <w:sz w:val="24"/>
        </w:rPr>
        <w:t xml:space="preserve"> </w:t>
      </w:r>
      <w:r>
        <w:rPr>
          <w:sz w:val="24"/>
        </w:rPr>
        <w:t>Sayıştay</w:t>
      </w:r>
      <w:r>
        <w:rPr>
          <w:spacing w:val="-3"/>
          <w:sz w:val="24"/>
        </w:rPr>
        <w:t xml:space="preserve"> </w:t>
      </w:r>
      <w:r>
        <w:rPr>
          <w:sz w:val="24"/>
        </w:rPr>
        <w:t>zimmetleri</w:t>
      </w:r>
      <w:r>
        <w:rPr>
          <w:spacing w:val="-3"/>
          <w:sz w:val="24"/>
        </w:rPr>
        <w:t xml:space="preserve"> </w:t>
      </w:r>
      <w:r>
        <w:rPr>
          <w:sz w:val="24"/>
        </w:rPr>
        <w:t>iptal</w:t>
      </w:r>
      <w:r>
        <w:rPr>
          <w:spacing w:val="-2"/>
          <w:sz w:val="24"/>
        </w:rPr>
        <w:t xml:space="preserve"> edilmelidir.</w:t>
      </w:r>
    </w:p>
    <w:p w14:paraId="20F4859C" w14:textId="77777777" w:rsidR="00CB1B63" w:rsidRDefault="00000000">
      <w:pPr>
        <w:pStyle w:val="ListeParagraf"/>
        <w:numPr>
          <w:ilvl w:val="0"/>
          <w:numId w:val="1"/>
        </w:numPr>
        <w:tabs>
          <w:tab w:val="left" w:pos="758"/>
        </w:tabs>
        <w:ind w:right="81" w:firstLine="283"/>
        <w:jc w:val="both"/>
        <w:rPr>
          <w:sz w:val="24"/>
        </w:rPr>
      </w:pPr>
      <w:r>
        <w:rPr>
          <w:sz w:val="24"/>
        </w:rPr>
        <w:t>Kamuda tazminat veya başka adlar altında yapılan tüm ek ödemeler kazanılmış hak olarak aylık maaşlara dahil edilmeli, emeklilik ikramiye ve maaş hesaplarına sayılmalıdır.</w:t>
      </w:r>
    </w:p>
    <w:p w14:paraId="5FB6746E" w14:textId="77777777" w:rsidR="00CB1B63" w:rsidRDefault="00000000">
      <w:pPr>
        <w:pStyle w:val="ListeParagraf"/>
        <w:numPr>
          <w:ilvl w:val="0"/>
          <w:numId w:val="1"/>
        </w:numPr>
        <w:tabs>
          <w:tab w:val="left" w:pos="758"/>
        </w:tabs>
        <w:spacing w:before="61"/>
        <w:ind w:right="81" w:firstLine="283"/>
        <w:jc w:val="both"/>
        <w:rPr>
          <w:sz w:val="24"/>
        </w:rPr>
      </w:pPr>
      <w:r>
        <w:rPr>
          <w:sz w:val="24"/>
        </w:rPr>
        <w:t xml:space="preserve">Tüm kamu emekçilerine insanca bir ücret, iş ve yaşam güvencesi sağlanmalıdır. Çalışma koşulları ve düzeni ile sosyal hukuk devlet ilkesinin gereği olarak hukuka aykırı, keyfi uygulamalara son verilmeli ve bu kapsamda tek taraflı yayınlanan KHK’larla bir gecede hukuksuz bir şekilde ihraç edilen kamu emekçileri tüm haklarıyla birlikte görevlerine iade </w:t>
      </w:r>
      <w:r>
        <w:rPr>
          <w:spacing w:val="-2"/>
          <w:sz w:val="24"/>
        </w:rPr>
        <w:t>edilmelidir.</w:t>
      </w:r>
    </w:p>
    <w:p w14:paraId="759D9A17" w14:textId="77777777" w:rsidR="00CB1B63" w:rsidRDefault="00000000">
      <w:pPr>
        <w:pStyle w:val="ListeParagraf"/>
        <w:numPr>
          <w:ilvl w:val="0"/>
          <w:numId w:val="1"/>
        </w:numPr>
        <w:tabs>
          <w:tab w:val="left" w:pos="758"/>
        </w:tabs>
        <w:ind w:right="70" w:firstLine="283"/>
        <w:jc w:val="both"/>
        <w:rPr>
          <w:sz w:val="24"/>
        </w:rPr>
      </w:pPr>
      <w:r>
        <w:rPr>
          <w:sz w:val="24"/>
        </w:rPr>
        <w:t>Artan oranlı vergi kesintileriyle yürütülen vergide adaletsizliğine son verilmeli; mevcut düzende temel olarak ücretli çalışanlardan yapılan kesintilere dayanan gelir vergisi sistemi top yekûn değiştirilerek, emekçiler lehine adil ve adaletli bir vergi sistemi oluşturulmalı, bu kapsamda emekçilerden en fazla yüzde 10 sabit gelir vergisi kesilmelidir.</w:t>
      </w:r>
    </w:p>
    <w:p w14:paraId="3A2D6768" w14:textId="77777777" w:rsidR="00CB1B63" w:rsidRDefault="00000000">
      <w:pPr>
        <w:pStyle w:val="ListeParagraf"/>
        <w:numPr>
          <w:ilvl w:val="0"/>
          <w:numId w:val="1"/>
        </w:numPr>
        <w:tabs>
          <w:tab w:val="left" w:pos="758"/>
        </w:tabs>
        <w:ind w:right="83" w:firstLine="283"/>
        <w:jc w:val="both"/>
        <w:rPr>
          <w:sz w:val="24"/>
        </w:rPr>
      </w:pPr>
      <w:r>
        <w:rPr>
          <w:sz w:val="24"/>
        </w:rPr>
        <w:t>Kamu emekçilerinin yıllık izinlerinin hafta sonuna denk gelen günlerinin toplam yıllık izin süresinden sayılmaması için düzenleme yapılmalıdır.</w:t>
      </w:r>
    </w:p>
    <w:p w14:paraId="7AE4CEC7" w14:textId="77777777" w:rsidR="00CB1B63" w:rsidRDefault="00000000">
      <w:pPr>
        <w:pStyle w:val="ListeParagraf"/>
        <w:numPr>
          <w:ilvl w:val="0"/>
          <w:numId w:val="1"/>
        </w:numPr>
        <w:tabs>
          <w:tab w:val="left" w:pos="758"/>
        </w:tabs>
        <w:spacing w:before="61"/>
        <w:ind w:firstLine="283"/>
        <w:jc w:val="both"/>
        <w:rPr>
          <w:sz w:val="24"/>
        </w:rPr>
      </w:pPr>
      <w:r>
        <w:rPr>
          <w:sz w:val="24"/>
        </w:rPr>
        <w:t>2023 Ocak ayında yürürlüğe giren 3600 ek gösterge düzenlemesinden yararlanmayan yerel yönetim emekçilerinin büyük çoğunluğunun yaşadığı bu adaletsizlik giderilmeli, bu</w:t>
      </w:r>
      <w:r>
        <w:rPr>
          <w:spacing w:val="40"/>
          <w:sz w:val="24"/>
        </w:rPr>
        <w:t xml:space="preserve"> </w:t>
      </w:r>
      <w:r>
        <w:rPr>
          <w:sz w:val="24"/>
        </w:rPr>
        <w:t>amaçla istisnasız bir şekilde 1. dereceye gelmiş tüm kamu emekçileri 3600 ek göstergeye çıkartılmalı; mevcut durumdaki tüm ek ödeme oranları da kadro ve unvan farklılığı ile yetki ve sorumluluk ağırlığı temelinde kademeli bir şekilde yükseltilmelidir.</w:t>
      </w:r>
    </w:p>
    <w:p w14:paraId="36DDABDE" w14:textId="77777777" w:rsidR="00CB1B63" w:rsidRDefault="00000000">
      <w:pPr>
        <w:pStyle w:val="ListeParagraf"/>
        <w:numPr>
          <w:ilvl w:val="0"/>
          <w:numId w:val="1"/>
        </w:numPr>
        <w:tabs>
          <w:tab w:val="left" w:pos="758"/>
        </w:tabs>
        <w:ind w:firstLine="283"/>
        <w:jc w:val="both"/>
        <w:rPr>
          <w:sz w:val="24"/>
        </w:rPr>
      </w:pPr>
      <w:r>
        <w:rPr>
          <w:sz w:val="24"/>
        </w:rPr>
        <w:t>Mülakat uygulamalarına son verilerek tüm kurumlarda şeffaf ve tarafsız test usulü görevde yükseltme sınavları düzenli bir şekilde yapılarak tüm kamu çalışanlarının görevde yükselmeleri ve kariyer gelişimleri ayrımsız bir biçimde buna göre gerçekleştirilmelidir.</w:t>
      </w:r>
    </w:p>
    <w:p w14:paraId="71173BFC" w14:textId="77777777" w:rsidR="00CB1B63" w:rsidRDefault="00000000">
      <w:pPr>
        <w:pStyle w:val="ListeParagraf"/>
        <w:numPr>
          <w:ilvl w:val="0"/>
          <w:numId w:val="1"/>
        </w:numPr>
        <w:tabs>
          <w:tab w:val="left" w:pos="757"/>
        </w:tabs>
        <w:ind w:firstLine="283"/>
        <w:jc w:val="both"/>
        <w:rPr>
          <w:sz w:val="24"/>
        </w:rPr>
      </w:pPr>
      <w:r>
        <w:rPr>
          <w:sz w:val="24"/>
        </w:rPr>
        <w:t>Ülkemizde halen birçok belediyede çalışanlar aylık ücretlerini düzenli bir şekilde alamamakta bu nedenle ciddi mağduriyetler yaşamaktadırlar. Bu sorunun çözümüne ilişkin belediyelerin tekil çözümlerinin ötesinde tüm belediyeleri kapsayan kurumsal ve genel bir çözüm geliştirilmelidir.</w:t>
      </w:r>
    </w:p>
    <w:p w14:paraId="236538AC" w14:textId="77777777" w:rsidR="00CB1B63" w:rsidRDefault="00000000">
      <w:pPr>
        <w:pStyle w:val="ListeParagraf"/>
        <w:numPr>
          <w:ilvl w:val="0"/>
          <w:numId w:val="1"/>
        </w:numPr>
        <w:tabs>
          <w:tab w:val="left" w:pos="757"/>
        </w:tabs>
        <w:spacing w:before="61"/>
        <w:ind w:right="71" w:firstLine="283"/>
        <w:jc w:val="both"/>
        <w:rPr>
          <w:sz w:val="24"/>
        </w:rPr>
      </w:pPr>
      <w:r>
        <w:rPr>
          <w:sz w:val="24"/>
        </w:rPr>
        <w:t>Zabıta ve itfaiye emekçileri yaptıkları görevlerin zorluğu ve özel nitelikleri göz önüne alınarak zabıta hizmetleri sınıfı ve itfaiye hizmetleri sınıfı şekilde iki ayrı özel sınıfta yer almalı, zabıta ve itfaiyecilere meslek statüsü sağlanmalı; maktu mesai gibi çalışma koşullarına bağlı yapılan tüm ek ödemelerin yetkisi, belediye meclislerine devredilmeli, itfaiyecilere yıpranma payı uygulamasındaki keyfiyete son verilmelidir.</w:t>
      </w:r>
    </w:p>
    <w:p w14:paraId="7D3BD734" w14:textId="77777777" w:rsidR="00CB1B63" w:rsidRDefault="00000000">
      <w:pPr>
        <w:pStyle w:val="ListeParagraf"/>
        <w:numPr>
          <w:ilvl w:val="0"/>
          <w:numId w:val="1"/>
        </w:numPr>
        <w:tabs>
          <w:tab w:val="left" w:pos="757"/>
        </w:tabs>
        <w:ind w:firstLine="283"/>
        <w:jc w:val="both"/>
        <w:rPr>
          <w:sz w:val="24"/>
        </w:rPr>
      </w:pPr>
      <w:r>
        <w:rPr>
          <w:sz w:val="24"/>
        </w:rPr>
        <w:t>Sözleşmelilerin kadroya geçirilmesi düzenlemelerine dahil edilmeyerek kadrolu ve güvenceli çalışma hakkı yıllardır gasp edilen belediye şehir tiyatroları emekçilerinin hepsi ayrımsız bir şekilde kadroya alınmalıdır.</w:t>
      </w:r>
    </w:p>
    <w:p w14:paraId="7BBBD2FC" w14:textId="77777777" w:rsidR="00CB1B63" w:rsidRDefault="00000000">
      <w:pPr>
        <w:pStyle w:val="ListeParagraf"/>
        <w:numPr>
          <w:ilvl w:val="0"/>
          <w:numId w:val="1"/>
        </w:numPr>
        <w:tabs>
          <w:tab w:val="left" w:pos="757"/>
        </w:tabs>
        <w:ind w:right="79" w:firstLine="283"/>
        <w:jc w:val="both"/>
        <w:rPr>
          <w:sz w:val="24"/>
        </w:rPr>
      </w:pPr>
      <w:r>
        <w:rPr>
          <w:sz w:val="24"/>
        </w:rPr>
        <w:t>Yerel yönetimlerde Teknik kadroda çalışan, Mimar, mühendis, tekniker, teknisyen kadrolarında istihdam edilen kamu emekçilerinin kendi kadrolarıyla alakasız işlerde çalışmasına</w:t>
      </w:r>
      <w:r>
        <w:rPr>
          <w:spacing w:val="80"/>
          <w:sz w:val="24"/>
        </w:rPr>
        <w:t xml:space="preserve"> </w:t>
      </w:r>
      <w:r>
        <w:rPr>
          <w:sz w:val="24"/>
        </w:rPr>
        <w:t>son</w:t>
      </w:r>
      <w:r>
        <w:rPr>
          <w:spacing w:val="80"/>
          <w:sz w:val="24"/>
        </w:rPr>
        <w:t xml:space="preserve"> </w:t>
      </w:r>
      <w:r>
        <w:rPr>
          <w:sz w:val="24"/>
        </w:rPr>
        <w:t>verilmeli,</w:t>
      </w:r>
      <w:r>
        <w:rPr>
          <w:spacing w:val="80"/>
          <w:sz w:val="24"/>
        </w:rPr>
        <w:t xml:space="preserve"> </w:t>
      </w:r>
      <w:r>
        <w:rPr>
          <w:sz w:val="24"/>
        </w:rPr>
        <w:t>bu</w:t>
      </w:r>
      <w:r>
        <w:rPr>
          <w:spacing w:val="80"/>
          <w:sz w:val="24"/>
        </w:rPr>
        <w:t xml:space="preserve"> </w:t>
      </w:r>
      <w:r>
        <w:rPr>
          <w:sz w:val="24"/>
        </w:rPr>
        <w:t>emekçilerin</w:t>
      </w:r>
      <w:r>
        <w:rPr>
          <w:spacing w:val="80"/>
          <w:sz w:val="24"/>
        </w:rPr>
        <w:t xml:space="preserve"> </w:t>
      </w:r>
      <w:r>
        <w:rPr>
          <w:sz w:val="24"/>
        </w:rPr>
        <w:t>hak</w:t>
      </w:r>
      <w:r>
        <w:rPr>
          <w:spacing w:val="80"/>
          <w:sz w:val="24"/>
        </w:rPr>
        <w:t xml:space="preserve"> </w:t>
      </w:r>
      <w:r>
        <w:rPr>
          <w:sz w:val="24"/>
        </w:rPr>
        <w:t>ettikleri</w:t>
      </w:r>
      <w:r>
        <w:rPr>
          <w:spacing w:val="80"/>
          <w:sz w:val="24"/>
        </w:rPr>
        <w:t xml:space="preserve"> </w:t>
      </w:r>
      <w:r>
        <w:rPr>
          <w:sz w:val="24"/>
        </w:rPr>
        <w:t>kadroya</w:t>
      </w:r>
      <w:r>
        <w:rPr>
          <w:spacing w:val="80"/>
          <w:sz w:val="24"/>
        </w:rPr>
        <w:t xml:space="preserve"> </w:t>
      </w:r>
      <w:r>
        <w:rPr>
          <w:sz w:val="24"/>
        </w:rPr>
        <w:t>uygun</w:t>
      </w:r>
      <w:r>
        <w:rPr>
          <w:spacing w:val="80"/>
          <w:sz w:val="24"/>
        </w:rPr>
        <w:t xml:space="preserve"> </w:t>
      </w:r>
      <w:r>
        <w:rPr>
          <w:sz w:val="24"/>
        </w:rPr>
        <w:t>işlerde</w:t>
      </w:r>
      <w:r>
        <w:rPr>
          <w:spacing w:val="80"/>
          <w:sz w:val="24"/>
        </w:rPr>
        <w:t xml:space="preserve"> </w:t>
      </w:r>
      <w:r>
        <w:rPr>
          <w:sz w:val="24"/>
        </w:rPr>
        <w:t>çalışması</w:t>
      </w:r>
    </w:p>
    <w:p w14:paraId="6F99F95E" w14:textId="77777777" w:rsidR="00CB1B63" w:rsidRDefault="00CB1B63">
      <w:pPr>
        <w:pStyle w:val="ListeParagraf"/>
        <w:rPr>
          <w:sz w:val="24"/>
        </w:rPr>
        <w:sectPr w:rsidR="00CB1B63">
          <w:pgSz w:w="11910" w:h="16840"/>
          <w:pgMar w:top="2240" w:right="850" w:bottom="1260" w:left="850" w:header="708" w:footer="1064" w:gutter="0"/>
          <w:cols w:space="708"/>
        </w:sectPr>
      </w:pPr>
    </w:p>
    <w:p w14:paraId="010073AD" w14:textId="77777777" w:rsidR="00CB1B63" w:rsidRDefault="00000000">
      <w:pPr>
        <w:pStyle w:val="GvdeMetni"/>
        <w:spacing w:before="0"/>
        <w:ind w:firstLine="0"/>
        <w:jc w:val="left"/>
      </w:pPr>
      <w:proofErr w:type="gramStart"/>
      <w:r>
        <w:lastRenderedPageBreak/>
        <w:t>güvenceye</w:t>
      </w:r>
      <w:proofErr w:type="gramEnd"/>
      <w:r>
        <w:rPr>
          <w:spacing w:val="13"/>
        </w:rPr>
        <w:t xml:space="preserve"> </w:t>
      </w:r>
      <w:r>
        <w:t>alınmalı,</w:t>
      </w:r>
      <w:r>
        <w:rPr>
          <w:spacing w:val="17"/>
        </w:rPr>
        <w:t xml:space="preserve"> </w:t>
      </w:r>
      <w:r>
        <w:t>özlük</w:t>
      </w:r>
      <w:r>
        <w:rPr>
          <w:spacing w:val="17"/>
        </w:rPr>
        <w:t xml:space="preserve"> </w:t>
      </w:r>
      <w:r>
        <w:t>hakları</w:t>
      </w:r>
      <w:r>
        <w:rPr>
          <w:spacing w:val="16"/>
        </w:rPr>
        <w:t xml:space="preserve"> </w:t>
      </w:r>
      <w:r>
        <w:t>dengi</w:t>
      </w:r>
      <w:r>
        <w:rPr>
          <w:spacing w:val="14"/>
        </w:rPr>
        <w:t xml:space="preserve"> </w:t>
      </w:r>
      <w:r>
        <w:t>mesleklere</w:t>
      </w:r>
      <w:r>
        <w:rPr>
          <w:spacing w:val="17"/>
        </w:rPr>
        <w:t xml:space="preserve"> </w:t>
      </w:r>
      <w:r>
        <w:t>göre</w:t>
      </w:r>
      <w:r>
        <w:rPr>
          <w:spacing w:val="19"/>
        </w:rPr>
        <w:t xml:space="preserve"> </w:t>
      </w:r>
      <w:r>
        <w:t>eşitlenmeli,</w:t>
      </w:r>
      <w:r>
        <w:rPr>
          <w:spacing w:val="16"/>
        </w:rPr>
        <w:t xml:space="preserve"> </w:t>
      </w:r>
      <w:r>
        <w:t>ücret</w:t>
      </w:r>
      <w:r>
        <w:rPr>
          <w:spacing w:val="17"/>
        </w:rPr>
        <w:t xml:space="preserve"> </w:t>
      </w:r>
      <w:r>
        <w:t>adaletsizliğine</w:t>
      </w:r>
      <w:r>
        <w:rPr>
          <w:spacing w:val="16"/>
        </w:rPr>
        <w:t xml:space="preserve"> </w:t>
      </w:r>
      <w:r>
        <w:rPr>
          <w:spacing w:val="-5"/>
        </w:rPr>
        <w:t>son</w:t>
      </w:r>
    </w:p>
    <w:p w14:paraId="09627650" w14:textId="77777777" w:rsidR="00CB1B63" w:rsidRDefault="00000000">
      <w:pPr>
        <w:pStyle w:val="GvdeMetni"/>
        <w:spacing w:before="0"/>
        <w:ind w:firstLine="0"/>
        <w:jc w:val="left"/>
      </w:pPr>
      <w:proofErr w:type="gramStart"/>
      <w:r>
        <w:rPr>
          <w:spacing w:val="-2"/>
        </w:rPr>
        <w:t>verilmelidir</w:t>
      </w:r>
      <w:proofErr w:type="gramEnd"/>
      <w:r>
        <w:rPr>
          <w:spacing w:val="-2"/>
        </w:rPr>
        <w:t>.</w:t>
      </w:r>
    </w:p>
    <w:p w14:paraId="216192F6" w14:textId="77777777" w:rsidR="00CB1B63" w:rsidRDefault="00000000">
      <w:pPr>
        <w:pStyle w:val="ListeParagraf"/>
        <w:numPr>
          <w:ilvl w:val="0"/>
          <w:numId w:val="1"/>
        </w:numPr>
        <w:tabs>
          <w:tab w:val="left" w:pos="757"/>
        </w:tabs>
        <w:ind w:firstLine="283"/>
        <w:jc w:val="both"/>
        <w:rPr>
          <w:sz w:val="24"/>
        </w:rPr>
      </w:pPr>
      <w:r>
        <w:rPr>
          <w:sz w:val="24"/>
        </w:rPr>
        <w:t>Yerel yönetimlerde çalışan “sanat tarihçisi” unvanlı kadrolarda bulunan emekçilere emsali personel ile aynı özel hizmet tazminatı, ek ödeme, arazi tazminatı ve ek gösterge hakları verilmelidir.</w:t>
      </w:r>
    </w:p>
    <w:p w14:paraId="374FB9AD" w14:textId="77777777" w:rsidR="00CB1B63" w:rsidRDefault="00000000">
      <w:pPr>
        <w:pStyle w:val="ListeParagraf"/>
        <w:numPr>
          <w:ilvl w:val="0"/>
          <w:numId w:val="1"/>
        </w:numPr>
        <w:tabs>
          <w:tab w:val="left" w:pos="757"/>
        </w:tabs>
        <w:ind w:right="565" w:firstLine="283"/>
        <w:jc w:val="both"/>
        <w:rPr>
          <w:sz w:val="24"/>
        </w:rPr>
      </w:pPr>
      <w:r>
        <w:rPr>
          <w:sz w:val="24"/>
        </w:rPr>
        <w:t>Görüşmelerde</w:t>
      </w:r>
      <w:r>
        <w:rPr>
          <w:spacing w:val="-5"/>
          <w:sz w:val="24"/>
        </w:rPr>
        <w:t xml:space="preserve"> </w:t>
      </w:r>
      <w:r>
        <w:rPr>
          <w:sz w:val="24"/>
        </w:rPr>
        <w:t>kadın</w:t>
      </w:r>
      <w:r>
        <w:rPr>
          <w:spacing w:val="-2"/>
          <w:sz w:val="24"/>
        </w:rPr>
        <w:t xml:space="preserve"> </w:t>
      </w:r>
      <w:r>
        <w:rPr>
          <w:sz w:val="24"/>
        </w:rPr>
        <w:t>temsiliyeti</w:t>
      </w:r>
      <w:r>
        <w:rPr>
          <w:spacing w:val="-3"/>
          <w:sz w:val="24"/>
        </w:rPr>
        <w:t xml:space="preserve"> </w:t>
      </w:r>
      <w:r>
        <w:rPr>
          <w:sz w:val="24"/>
        </w:rPr>
        <w:t>sağlanmalı,</w:t>
      </w:r>
      <w:r>
        <w:rPr>
          <w:spacing w:val="-5"/>
          <w:sz w:val="24"/>
        </w:rPr>
        <w:t xml:space="preserve"> </w:t>
      </w:r>
      <w:r>
        <w:rPr>
          <w:sz w:val="24"/>
        </w:rPr>
        <w:t>ücretli</w:t>
      </w:r>
      <w:r>
        <w:rPr>
          <w:spacing w:val="-4"/>
          <w:sz w:val="24"/>
        </w:rPr>
        <w:t xml:space="preserve"> </w:t>
      </w:r>
      <w:r>
        <w:rPr>
          <w:sz w:val="24"/>
        </w:rPr>
        <w:t>doğum</w:t>
      </w:r>
      <w:r>
        <w:rPr>
          <w:spacing w:val="-2"/>
          <w:sz w:val="24"/>
        </w:rPr>
        <w:t xml:space="preserve"> </w:t>
      </w:r>
      <w:r>
        <w:rPr>
          <w:sz w:val="24"/>
        </w:rPr>
        <w:t>izni</w:t>
      </w:r>
      <w:r>
        <w:rPr>
          <w:spacing w:val="-3"/>
          <w:sz w:val="24"/>
        </w:rPr>
        <w:t xml:space="preserve"> </w:t>
      </w:r>
      <w:r>
        <w:rPr>
          <w:sz w:val="24"/>
        </w:rPr>
        <w:t>en</w:t>
      </w:r>
      <w:r>
        <w:rPr>
          <w:spacing w:val="-5"/>
          <w:sz w:val="24"/>
        </w:rPr>
        <w:t xml:space="preserve"> </w:t>
      </w:r>
      <w:r>
        <w:rPr>
          <w:sz w:val="24"/>
        </w:rPr>
        <w:t>az</w:t>
      </w:r>
      <w:r>
        <w:rPr>
          <w:spacing w:val="-5"/>
          <w:sz w:val="24"/>
        </w:rPr>
        <w:t xml:space="preserve"> </w:t>
      </w:r>
      <w:r>
        <w:rPr>
          <w:sz w:val="24"/>
        </w:rPr>
        <w:t>32</w:t>
      </w:r>
      <w:r>
        <w:rPr>
          <w:spacing w:val="-3"/>
          <w:sz w:val="24"/>
        </w:rPr>
        <w:t xml:space="preserve"> </w:t>
      </w:r>
      <w:r>
        <w:rPr>
          <w:sz w:val="24"/>
        </w:rPr>
        <w:t>hafta</w:t>
      </w:r>
      <w:r>
        <w:rPr>
          <w:spacing w:val="-3"/>
          <w:sz w:val="24"/>
        </w:rPr>
        <w:t xml:space="preserve"> </w:t>
      </w:r>
      <w:r>
        <w:rPr>
          <w:sz w:val="24"/>
        </w:rPr>
        <w:t>olmalı, kamu</w:t>
      </w:r>
      <w:r>
        <w:rPr>
          <w:spacing w:val="-4"/>
          <w:sz w:val="24"/>
        </w:rPr>
        <w:t xml:space="preserve"> </w:t>
      </w:r>
      <w:r>
        <w:rPr>
          <w:sz w:val="24"/>
        </w:rPr>
        <w:t>kreşleri</w:t>
      </w:r>
      <w:r>
        <w:rPr>
          <w:spacing w:val="-3"/>
          <w:sz w:val="24"/>
        </w:rPr>
        <w:t xml:space="preserve"> </w:t>
      </w:r>
      <w:r>
        <w:rPr>
          <w:sz w:val="24"/>
        </w:rPr>
        <w:t>yeniden</w:t>
      </w:r>
      <w:r>
        <w:rPr>
          <w:spacing w:val="-4"/>
          <w:sz w:val="24"/>
        </w:rPr>
        <w:t xml:space="preserve"> </w:t>
      </w:r>
      <w:r>
        <w:rPr>
          <w:sz w:val="24"/>
        </w:rPr>
        <w:t>açılmalı</w:t>
      </w:r>
      <w:r>
        <w:rPr>
          <w:spacing w:val="-5"/>
          <w:sz w:val="24"/>
        </w:rPr>
        <w:t xml:space="preserve"> </w:t>
      </w:r>
      <w:r>
        <w:rPr>
          <w:sz w:val="24"/>
        </w:rPr>
        <w:t>ve</w:t>
      </w:r>
      <w:r>
        <w:rPr>
          <w:spacing w:val="-3"/>
          <w:sz w:val="24"/>
        </w:rPr>
        <w:t xml:space="preserve"> </w:t>
      </w:r>
      <w:r>
        <w:rPr>
          <w:sz w:val="24"/>
        </w:rPr>
        <w:t>bütçe,</w:t>
      </w:r>
      <w:r>
        <w:rPr>
          <w:spacing w:val="-2"/>
          <w:sz w:val="24"/>
        </w:rPr>
        <w:t xml:space="preserve"> </w:t>
      </w:r>
      <w:r>
        <w:rPr>
          <w:sz w:val="24"/>
        </w:rPr>
        <w:t>toplumsal</w:t>
      </w:r>
      <w:r>
        <w:rPr>
          <w:spacing w:val="-2"/>
          <w:sz w:val="24"/>
        </w:rPr>
        <w:t xml:space="preserve"> </w:t>
      </w:r>
      <w:r>
        <w:rPr>
          <w:sz w:val="24"/>
        </w:rPr>
        <w:t>cinsiyet</w:t>
      </w:r>
      <w:r>
        <w:rPr>
          <w:spacing w:val="-2"/>
          <w:sz w:val="24"/>
        </w:rPr>
        <w:t xml:space="preserve"> </w:t>
      </w:r>
      <w:r>
        <w:rPr>
          <w:sz w:val="24"/>
        </w:rPr>
        <w:t>eşitliğini</w:t>
      </w:r>
      <w:r>
        <w:rPr>
          <w:spacing w:val="-4"/>
          <w:sz w:val="24"/>
        </w:rPr>
        <w:t xml:space="preserve"> </w:t>
      </w:r>
      <w:r>
        <w:rPr>
          <w:sz w:val="24"/>
        </w:rPr>
        <w:t>esas</w:t>
      </w:r>
      <w:r>
        <w:rPr>
          <w:spacing w:val="-2"/>
          <w:sz w:val="24"/>
        </w:rPr>
        <w:t xml:space="preserve"> </w:t>
      </w:r>
      <w:r>
        <w:rPr>
          <w:sz w:val="24"/>
        </w:rPr>
        <w:t>alan</w:t>
      </w:r>
      <w:r>
        <w:rPr>
          <w:spacing w:val="-2"/>
          <w:sz w:val="24"/>
        </w:rPr>
        <w:t xml:space="preserve"> </w:t>
      </w:r>
      <w:r>
        <w:rPr>
          <w:sz w:val="24"/>
        </w:rPr>
        <w:t>bir</w:t>
      </w:r>
      <w:r>
        <w:rPr>
          <w:spacing w:val="-6"/>
          <w:sz w:val="24"/>
        </w:rPr>
        <w:t xml:space="preserve"> </w:t>
      </w:r>
      <w:r>
        <w:rPr>
          <w:sz w:val="24"/>
        </w:rPr>
        <w:t xml:space="preserve">anlayışla </w:t>
      </w:r>
      <w:r>
        <w:rPr>
          <w:spacing w:val="-2"/>
          <w:sz w:val="24"/>
        </w:rPr>
        <w:t>hazırlanmalıdır.</w:t>
      </w:r>
    </w:p>
    <w:p w14:paraId="0892FCED" w14:textId="77777777" w:rsidR="00CB1B63" w:rsidRDefault="00000000">
      <w:pPr>
        <w:pStyle w:val="GvdeMetni"/>
        <w:ind w:right="80"/>
      </w:pPr>
      <w:r>
        <w:t>16 KHK'ler ile hukuksuz ve keyfi olarak işinden, ekmeğinden edilen kamu emekçileri görevlerine iade edilmeli, geriye dönük tüm kayıpları karşılanmalıdır.</w:t>
      </w:r>
    </w:p>
    <w:p w14:paraId="09FDCE84" w14:textId="77777777" w:rsidR="00CB1B63" w:rsidRDefault="00000000">
      <w:pPr>
        <w:pStyle w:val="GvdeMetni"/>
        <w:spacing w:before="61"/>
        <w:ind w:right="79"/>
      </w:pPr>
      <w:r>
        <w:t>17. Siyasal İktidarın belediye başkanları ve eş başkanlarını talimatlı yargı kararları bahanesiyle görevden alması ve yerlerine kayyım ataması halkın demokratik iradesini gasp etmesi yanında biz emekçilerin iş ve yaşam güvencesinin de tehdit etmektedir. İktidarın yerel yönetimler üzerindeki haksız ve hukuksuz vesayet eli kaldırılmalı; yerel yönetimlerin, emekçilerin söz, yetki ve karar hakkını güçlendiren bir biçimde, özgür, demokratik, halkçı ve katılımcı temelde mali ve idari olarak güçlendirilmelidir.</w:t>
      </w:r>
    </w:p>
    <w:p w14:paraId="68E85D31" w14:textId="77777777" w:rsidR="00CB1B63" w:rsidRDefault="00CB1B63">
      <w:pPr>
        <w:pStyle w:val="GvdeMetni"/>
        <w:spacing w:before="119"/>
        <w:ind w:left="0" w:firstLine="0"/>
        <w:jc w:val="left"/>
      </w:pPr>
    </w:p>
    <w:p w14:paraId="354C0654" w14:textId="77777777" w:rsidR="00CB1B63" w:rsidRDefault="00000000">
      <w:pPr>
        <w:spacing w:before="1"/>
        <w:ind w:left="5007"/>
        <w:rPr>
          <w:b/>
          <w:sz w:val="32"/>
        </w:rPr>
      </w:pPr>
      <w:r>
        <w:rPr>
          <w:b/>
          <w:sz w:val="32"/>
        </w:rPr>
        <w:t>MERKEZ</w:t>
      </w:r>
      <w:r>
        <w:rPr>
          <w:b/>
          <w:spacing w:val="-15"/>
          <w:sz w:val="32"/>
        </w:rPr>
        <w:t xml:space="preserve"> </w:t>
      </w:r>
      <w:r>
        <w:rPr>
          <w:b/>
          <w:sz w:val="32"/>
        </w:rPr>
        <w:t>YÜRÜTME</w:t>
      </w:r>
      <w:r>
        <w:rPr>
          <w:b/>
          <w:spacing w:val="-14"/>
          <w:sz w:val="32"/>
        </w:rPr>
        <w:t xml:space="preserve"> </w:t>
      </w:r>
      <w:r>
        <w:rPr>
          <w:b/>
          <w:spacing w:val="-2"/>
          <w:sz w:val="32"/>
        </w:rPr>
        <w:t>KURULU</w:t>
      </w:r>
    </w:p>
    <w:sectPr w:rsidR="00CB1B63">
      <w:pgSz w:w="11910" w:h="16840"/>
      <w:pgMar w:top="2240" w:right="850" w:bottom="1260" w:left="850" w:header="708" w:footer="10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CC5A" w14:textId="77777777" w:rsidR="00CD5665" w:rsidRDefault="00CD5665">
      <w:r>
        <w:separator/>
      </w:r>
    </w:p>
  </w:endnote>
  <w:endnote w:type="continuationSeparator" w:id="0">
    <w:p w14:paraId="7631D42E" w14:textId="77777777" w:rsidR="00CD5665" w:rsidRDefault="00CD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DAB1" w14:textId="77777777" w:rsidR="00CB1B63" w:rsidRDefault="00000000">
    <w:pPr>
      <w:pStyle w:val="GvdeMetni"/>
      <w:spacing w:before="0" w:line="14" w:lineRule="auto"/>
      <w:ind w:left="0" w:firstLine="0"/>
      <w:jc w:val="left"/>
      <w:rPr>
        <w:sz w:val="20"/>
      </w:rPr>
    </w:pPr>
    <w:r>
      <w:rPr>
        <w:noProof/>
        <w:sz w:val="20"/>
      </w:rPr>
      <mc:AlternateContent>
        <mc:Choice Requires="wps">
          <w:drawing>
            <wp:anchor distT="0" distB="0" distL="0" distR="0" simplePos="0" relativeHeight="487534592" behindDoc="1" locked="0" layoutInCell="1" allowOverlap="1" wp14:anchorId="7C827CC9" wp14:editId="34FA1844">
              <wp:simplePos x="0" y="0"/>
              <wp:positionH relativeFrom="page">
                <wp:posOffset>553212</wp:posOffset>
              </wp:positionH>
              <wp:positionV relativeFrom="page">
                <wp:posOffset>9838944</wp:posOffset>
              </wp:positionV>
              <wp:extent cx="643890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9525"/>
                      </a:xfrm>
                      <a:custGeom>
                        <a:avLst/>
                        <a:gdLst/>
                        <a:ahLst/>
                        <a:cxnLst/>
                        <a:rect l="l" t="t" r="r" b="b"/>
                        <a:pathLst>
                          <a:path w="6438900" h="9525">
                            <a:moveTo>
                              <a:pt x="6438645" y="0"/>
                            </a:moveTo>
                            <a:lnTo>
                              <a:pt x="0" y="0"/>
                            </a:lnTo>
                            <a:lnTo>
                              <a:pt x="0" y="9143"/>
                            </a:lnTo>
                            <a:lnTo>
                              <a:pt x="6438645" y="9143"/>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8CE68F" id="Graphic 2" o:spid="_x0000_s1026" style="position:absolute;margin-left:43.55pt;margin-top:774.7pt;width:507pt;height:.75pt;z-index:-15781888;visibility:visible;mso-wrap-style:square;mso-wrap-distance-left:0;mso-wrap-distance-top:0;mso-wrap-distance-right:0;mso-wrap-distance-bottom:0;mso-position-horizontal:absolute;mso-position-horizontal-relative:page;mso-position-vertical:absolute;mso-position-vertical-relative:page;v-text-anchor:top" coordsize="64389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" path="m6438645,l,,,9143r6438645,l6438645,xe" fillcolor="black" stroked="f">
              <v:path arrowok="t"/>
              <w10:wrap anchorx="page" anchory="page"/>
            </v:shape>
          </w:pict>
        </mc:Fallback>
      </mc:AlternateContent>
    </w:r>
    <w:r>
      <w:rPr>
        <w:noProof/>
        <w:sz w:val="20"/>
      </w:rPr>
      <mc:AlternateContent>
        <mc:Choice Requires="wps">
          <w:drawing>
            <wp:anchor distT="0" distB="0" distL="0" distR="0" simplePos="0" relativeHeight="487535104" behindDoc="1" locked="0" layoutInCell="1" allowOverlap="1" wp14:anchorId="7981BC18" wp14:editId="0119EB4B">
              <wp:simplePos x="0" y="0"/>
              <wp:positionH relativeFrom="page">
                <wp:posOffset>2186685</wp:posOffset>
              </wp:positionH>
              <wp:positionV relativeFrom="page">
                <wp:posOffset>9840118</wp:posOffset>
              </wp:positionV>
              <wp:extent cx="3170555" cy="284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0555" cy="284480"/>
                      </a:xfrm>
                      <a:prstGeom prst="rect">
                        <a:avLst/>
                      </a:prstGeom>
                    </wps:spPr>
                    <wps:txbx>
                      <w:txbxContent>
                        <w:p w14:paraId="01505495" w14:textId="77777777" w:rsidR="00CB1B63" w:rsidRDefault="00000000">
                          <w:pPr>
                            <w:spacing w:before="14" w:line="207" w:lineRule="exact"/>
                            <w:jc w:val="center"/>
                            <w:rPr>
                              <w:sz w:val="18"/>
                            </w:rPr>
                          </w:pPr>
                          <w:r>
                            <w:rPr>
                              <w:sz w:val="18"/>
                            </w:rPr>
                            <w:t>Sümer</w:t>
                          </w:r>
                          <w:r>
                            <w:rPr>
                              <w:spacing w:val="-4"/>
                              <w:sz w:val="18"/>
                            </w:rPr>
                            <w:t xml:space="preserve"> </w:t>
                          </w:r>
                          <w:r>
                            <w:rPr>
                              <w:sz w:val="18"/>
                            </w:rPr>
                            <w:t>2</w:t>
                          </w:r>
                          <w:r>
                            <w:rPr>
                              <w:spacing w:val="-1"/>
                              <w:sz w:val="18"/>
                            </w:rPr>
                            <w:t xml:space="preserve"> </w:t>
                          </w:r>
                          <w:r>
                            <w:rPr>
                              <w:sz w:val="18"/>
                            </w:rPr>
                            <w:t>Sokak No:</w:t>
                          </w:r>
                          <w:r>
                            <w:rPr>
                              <w:spacing w:val="-2"/>
                              <w:sz w:val="18"/>
                            </w:rPr>
                            <w:t xml:space="preserve"> </w:t>
                          </w:r>
                          <w:r>
                            <w:rPr>
                              <w:sz w:val="18"/>
                            </w:rPr>
                            <w:t>29</w:t>
                          </w:r>
                          <w:r>
                            <w:rPr>
                              <w:spacing w:val="-3"/>
                              <w:sz w:val="18"/>
                            </w:rPr>
                            <w:t xml:space="preserve"> </w:t>
                          </w:r>
                          <w:r>
                            <w:rPr>
                              <w:sz w:val="18"/>
                            </w:rPr>
                            <w:t>/7</w:t>
                          </w:r>
                          <w:r>
                            <w:rPr>
                              <w:spacing w:val="-1"/>
                              <w:sz w:val="18"/>
                            </w:rPr>
                            <w:t xml:space="preserve"> </w:t>
                          </w:r>
                          <w:r>
                            <w:rPr>
                              <w:sz w:val="18"/>
                            </w:rPr>
                            <w:t>Kat:</w:t>
                          </w:r>
                          <w:r>
                            <w:rPr>
                              <w:spacing w:val="-4"/>
                              <w:sz w:val="18"/>
                            </w:rPr>
                            <w:t xml:space="preserve"> </w:t>
                          </w:r>
                          <w:r>
                            <w:rPr>
                              <w:sz w:val="18"/>
                            </w:rPr>
                            <w:t>4</w:t>
                          </w:r>
                          <w:r>
                            <w:rPr>
                              <w:spacing w:val="-1"/>
                              <w:sz w:val="18"/>
                            </w:rPr>
                            <w:t xml:space="preserve"> </w:t>
                          </w:r>
                          <w:r>
                            <w:rPr>
                              <w:sz w:val="18"/>
                            </w:rPr>
                            <w:t>Kızılay/</w:t>
                          </w:r>
                          <w:r>
                            <w:rPr>
                              <w:spacing w:val="3"/>
                              <w:sz w:val="18"/>
                            </w:rPr>
                            <w:t xml:space="preserve"> </w:t>
                          </w:r>
                          <w:r>
                            <w:rPr>
                              <w:spacing w:val="-2"/>
                              <w:sz w:val="18"/>
                            </w:rPr>
                            <w:t>ANKARA</w:t>
                          </w:r>
                        </w:p>
                        <w:p w14:paraId="01C9768E" w14:textId="77777777" w:rsidR="00CB1B63" w:rsidRDefault="00000000">
                          <w:pPr>
                            <w:spacing w:line="207" w:lineRule="exact"/>
                            <w:jc w:val="center"/>
                            <w:rPr>
                              <w:sz w:val="18"/>
                            </w:rPr>
                          </w:pPr>
                          <w:r>
                            <w:rPr>
                              <w:sz w:val="18"/>
                            </w:rPr>
                            <w:t>Tel:</w:t>
                          </w:r>
                          <w:r>
                            <w:rPr>
                              <w:spacing w:val="-2"/>
                              <w:sz w:val="18"/>
                            </w:rPr>
                            <w:t xml:space="preserve"> </w:t>
                          </w:r>
                          <w:r>
                            <w:rPr>
                              <w:sz w:val="18"/>
                            </w:rPr>
                            <w:t>(0312)</w:t>
                          </w:r>
                          <w:r>
                            <w:rPr>
                              <w:spacing w:val="-3"/>
                              <w:sz w:val="18"/>
                            </w:rPr>
                            <w:t xml:space="preserve"> </w:t>
                          </w:r>
                          <w:r>
                            <w:rPr>
                              <w:sz w:val="18"/>
                            </w:rPr>
                            <w:t>230</w:t>
                          </w:r>
                          <w:r>
                            <w:rPr>
                              <w:spacing w:val="-3"/>
                              <w:sz w:val="18"/>
                            </w:rPr>
                            <w:t xml:space="preserve"> </w:t>
                          </w:r>
                          <w:r>
                            <w:rPr>
                              <w:sz w:val="18"/>
                            </w:rPr>
                            <w:t>59</w:t>
                          </w:r>
                          <w:r>
                            <w:rPr>
                              <w:spacing w:val="-3"/>
                              <w:sz w:val="18"/>
                            </w:rPr>
                            <w:t xml:space="preserve"> </w:t>
                          </w:r>
                          <w:proofErr w:type="gramStart"/>
                          <w:r>
                            <w:rPr>
                              <w:sz w:val="18"/>
                            </w:rPr>
                            <w:t>39</w:t>
                          </w:r>
                          <w:r>
                            <w:rPr>
                              <w:spacing w:val="2"/>
                              <w:sz w:val="18"/>
                            </w:rPr>
                            <w:t xml:space="preserve"> </w:t>
                          </w:r>
                          <w:r>
                            <w:rPr>
                              <w:sz w:val="18"/>
                            </w:rPr>
                            <w:t>-</w:t>
                          </w:r>
                          <w:proofErr w:type="gramEnd"/>
                          <w:r>
                            <w:rPr>
                              <w:spacing w:val="-2"/>
                              <w:sz w:val="18"/>
                            </w:rPr>
                            <w:t xml:space="preserve"> </w:t>
                          </w:r>
                          <w:r>
                            <w:rPr>
                              <w:sz w:val="18"/>
                            </w:rPr>
                            <w:t>230</w:t>
                          </w:r>
                          <w:r>
                            <w:rPr>
                              <w:spacing w:val="-1"/>
                              <w:sz w:val="18"/>
                            </w:rPr>
                            <w:t xml:space="preserve"> </w:t>
                          </w:r>
                          <w:r>
                            <w:rPr>
                              <w:sz w:val="18"/>
                            </w:rPr>
                            <w:t>62</w:t>
                          </w:r>
                          <w:r>
                            <w:rPr>
                              <w:spacing w:val="-3"/>
                              <w:sz w:val="18"/>
                            </w:rPr>
                            <w:t xml:space="preserve"> </w:t>
                          </w:r>
                          <w:r>
                            <w:rPr>
                              <w:sz w:val="18"/>
                            </w:rPr>
                            <w:t>33</w:t>
                          </w:r>
                          <w:r>
                            <w:rPr>
                              <w:spacing w:val="-1"/>
                              <w:sz w:val="18"/>
                            </w:rPr>
                            <w:t xml:space="preserve"> </w:t>
                          </w:r>
                          <w:r>
                            <w:rPr>
                              <w:sz w:val="18"/>
                            </w:rPr>
                            <w:t>Faks:</w:t>
                          </w:r>
                          <w:r>
                            <w:rPr>
                              <w:spacing w:val="-1"/>
                              <w:sz w:val="18"/>
                            </w:rPr>
                            <w:t xml:space="preserve"> </w:t>
                          </w:r>
                          <w:r>
                            <w:rPr>
                              <w:sz w:val="18"/>
                            </w:rPr>
                            <w:t>(0312)</w:t>
                          </w:r>
                          <w:r>
                            <w:rPr>
                              <w:spacing w:val="-2"/>
                              <w:sz w:val="18"/>
                            </w:rPr>
                            <w:t xml:space="preserve"> </w:t>
                          </w:r>
                          <w:r>
                            <w:rPr>
                              <w:sz w:val="18"/>
                            </w:rPr>
                            <w:t>230</w:t>
                          </w:r>
                          <w:r>
                            <w:rPr>
                              <w:spacing w:val="-1"/>
                              <w:sz w:val="18"/>
                            </w:rPr>
                            <w:t xml:space="preserve"> </w:t>
                          </w:r>
                          <w:r>
                            <w:rPr>
                              <w:sz w:val="18"/>
                            </w:rPr>
                            <w:t>48</w:t>
                          </w:r>
                          <w:r>
                            <w:rPr>
                              <w:spacing w:val="-1"/>
                              <w:sz w:val="18"/>
                            </w:rPr>
                            <w:t xml:space="preserve"> </w:t>
                          </w:r>
                          <w:proofErr w:type="gramStart"/>
                          <w:r>
                            <w:rPr>
                              <w:sz w:val="18"/>
                            </w:rPr>
                            <w:t>29 -</w:t>
                          </w:r>
                          <w:proofErr w:type="gramEnd"/>
                          <w:r>
                            <w:rPr>
                              <w:spacing w:val="-1"/>
                              <w:sz w:val="18"/>
                            </w:rPr>
                            <w:t xml:space="preserve"> </w:t>
                          </w:r>
                          <w:r>
                            <w:rPr>
                              <w:spacing w:val="-5"/>
                              <w:sz w:val="18"/>
                            </w:rPr>
                            <w:t>39</w:t>
                          </w:r>
                        </w:p>
                      </w:txbxContent>
                    </wps:txbx>
                    <wps:bodyPr wrap="square" lIns="0" tIns="0" rIns="0" bIns="0" rtlCol="0">
                      <a:noAutofit/>
                    </wps:bodyPr>
                  </wps:wsp>
                </a:graphicData>
              </a:graphic>
            </wp:anchor>
          </w:drawing>
        </mc:Choice>
        <mc:Fallback>
          <w:pict>
            <v:shapetype w14:anchorId="7981BC18" id="_x0000_t202" coordsize="21600,21600" o:spt="202" path="m,l,21600r21600,l21600,xe">
              <v:stroke joinstyle="miter"/>
              <v:path gradientshapeok="t" o:connecttype="rect"/>
            </v:shapetype>
            <v:shape id="Textbox 3" o:spid="_x0000_s1026" type="#_x0000_t202" style="position:absolute;margin-left:172.2pt;margin-top:774.8pt;width:249.65pt;height:22.4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" filled="f" stroked="f">
              <v:textbox inset="0,0,0,0">
                <w:txbxContent>
                  <w:p w14:paraId="01505495" w14:textId="77777777" w:rsidR="00CB1B63" w:rsidRDefault="00000000">
                    <w:pPr>
                      <w:spacing w:before="14" w:line="207" w:lineRule="exact"/>
                      <w:jc w:val="center"/>
                      <w:rPr>
                        <w:sz w:val="18"/>
                      </w:rPr>
                    </w:pPr>
                    <w:r>
                      <w:rPr>
                        <w:sz w:val="18"/>
                      </w:rPr>
                      <w:t>Sümer</w:t>
                    </w:r>
                    <w:r>
                      <w:rPr>
                        <w:spacing w:val="-4"/>
                        <w:sz w:val="18"/>
                      </w:rPr>
                      <w:t xml:space="preserve"> </w:t>
                    </w:r>
                    <w:r>
                      <w:rPr>
                        <w:sz w:val="18"/>
                      </w:rPr>
                      <w:t>2</w:t>
                    </w:r>
                    <w:r>
                      <w:rPr>
                        <w:spacing w:val="-1"/>
                        <w:sz w:val="18"/>
                      </w:rPr>
                      <w:t xml:space="preserve"> </w:t>
                    </w:r>
                    <w:r>
                      <w:rPr>
                        <w:sz w:val="18"/>
                      </w:rPr>
                      <w:t>Sokak No:</w:t>
                    </w:r>
                    <w:r>
                      <w:rPr>
                        <w:spacing w:val="-2"/>
                        <w:sz w:val="18"/>
                      </w:rPr>
                      <w:t xml:space="preserve"> </w:t>
                    </w:r>
                    <w:r>
                      <w:rPr>
                        <w:sz w:val="18"/>
                      </w:rPr>
                      <w:t>29</w:t>
                    </w:r>
                    <w:r>
                      <w:rPr>
                        <w:spacing w:val="-3"/>
                        <w:sz w:val="18"/>
                      </w:rPr>
                      <w:t xml:space="preserve"> </w:t>
                    </w:r>
                    <w:r>
                      <w:rPr>
                        <w:sz w:val="18"/>
                      </w:rPr>
                      <w:t>/7</w:t>
                    </w:r>
                    <w:r>
                      <w:rPr>
                        <w:spacing w:val="-1"/>
                        <w:sz w:val="18"/>
                      </w:rPr>
                      <w:t xml:space="preserve"> </w:t>
                    </w:r>
                    <w:r>
                      <w:rPr>
                        <w:sz w:val="18"/>
                      </w:rPr>
                      <w:t>Kat:</w:t>
                    </w:r>
                    <w:r>
                      <w:rPr>
                        <w:spacing w:val="-4"/>
                        <w:sz w:val="18"/>
                      </w:rPr>
                      <w:t xml:space="preserve"> </w:t>
                    </w:r>
                    <w:r>
                      <w:rPr>
                        <w:sz w:val="18"/>
                      </w:rPr>
                      <w:t>4</w:t>
                    </w:r>
                    <w:r>
                      <w:rPr>
                        <w:spacing w:val="-1"/>
                        <w:sz w:val="18"/>
                      </w:rPr>
                      <w:t xml:space="preserve"> </w:t>
                    </w:r>
                    <w:r>
                      <w:rPr>
                        <w:sz w:val="18"/>
                      </w:rPr>
                      <w:t>Kızılay/</w:t>
                    </w:r>
                    <w:r>
                      <w:rPr>
                        <w:spacing w:val="3"/>
                        <w:sz w:val="18"/>
                      </w:rPr>
                      <w:t xml:space="preserve"> </w:t>
                    </w:r>
                    <w:r>
                      <w:rPr>
                        <w:spacing w:val="-2"/>
                        <w:sz w:val="18"/>
                      </w:rPr>
                      <w:t>ANKARA</w:t>
                    </w:r>
                  </w:p>
                  <w:p w14:paraId="01C9768E" w14:textId="77777777" w:rsidR="00CB1B63" w:rsidRDefault="00000000">
                    <w:pPr>
                      <w:spacing w:line="207" w:lineRule="exact"/>
                      <w:jc w:val="center"/>
                      <w:rPr>
                        <w:sz w:val="18"/>
                      </w:rPr>
                    </w:pPr>
                    <w:r>
                      <w:rPr>
                        <w:sz w:val="18"/>
                      </w:rPr>
                      <w:t>Tel:</w:t>
                    </w:r>
                    <w:r>
                      <w:rPr>
                        <w:spacing w:val="-2"/>
                        <w:sz w:val="18"/>
                      </w:rPr>
                      <w:t xml:space="preserve"> </w:t>
                    </w:r>
                    <w:r>
                      <w:rPr>
                        <w:sz w:val="18"/>
                      </w:rPr>
                      <w:t>(0312)</w:t>
                    </w:r>
                    <w:r>
                      <w:rPr>
                        <w:spacing w:val="-3"/>
                        <w:sz w:val="18"/>
                      </w:rPr>
                      <w:t xml:space="preserve"> </w:t>
                    </w:r>
                    <w:r>
                      <w:rPr>
                        <w:sz w:val="18"/>
                      </w:rPr>
                      <w:t>230</w:t>
                    </w:r>
                    <w:r>
                      <w:rPr>
                        <w:spacing w:val="-3"/>
                        <w:sz w:val="18"/>
                      </w:rPr>
                      <w:t xml:space="preserve"> </w:t>
                    </w:r>
                    <w:r>
                      <w:rPr>
                        <w:sz w:val="18"/>
                      </w:rPr>
                      <w:t>59</w:t>
                    </w:r>
                    <w:r>
                      <w:rPr>
                        <w:spacing w:val="-3"/>
                        <w:sz w:val="18"/>
                      </w:rPr>
                      <w:t xml:space="preserve"> </w:t>
                    </w:r>
                    <w:proofErr w:type="gramStart"/>
                    <w:r>
                      <w:rPr>
                        <w:sz w:val="18"/>
                      </w:rPr>
                      <w:t>39</w:t>
                    </w:r>
                    <w:r>
                      <w:rPr>
                        <w:spacing w:val="2"/>
                        <w:sz w:val="18"/>
                      </w:rPr>
                      <w:t xml:space="preserve"> </w:t>
                    </w:r>
                    <w:r>
                      <w:rPr>
                        <w:sz w:val="18"/>
                      </w:rPr>
                      <w:t>-</w:t>
                    </w:r>
                    <w:proofErr w:type="gramEnd"/>
                    <w:r>
                      <w:rPr>
                        <w:spacing w:val="-2"/>
                        <w:sz w:val="18"/>
                      </w:rPr>
                      <w:t xml:space="preserve"> </w:t>
                    </w:r>
                    <w:r>
                      <w:rPr>
                        <w:sz w:val="18"/>
                      </w:rPr>
                      <w:t>230</w:t>
                    </w:r>
                    <w:r>
                      <w:rPr>
                        <w:spacing w:val="-1"/>
                        <w:sz w:val="18"/>
                      </w:rPr>
                      <w:t xml:space="preserve"> </w:t>
                    </w:r>
                    <w:r>
                      <w:rPr>
                        <w:sz w:val="18"/>
                      </w:rPr>
                      <w:t>62</w:t>
                    </w:r>
                    <w:r>
                      <w:rPr>
                        <w:spacing w:val="-3"/>
                        <w:sz w:val="18"/>
                      </w:rPr>
                      <w:t xml:space="preserve"> </w:t>
                    </w:r>
                    <w:r>
                      <w:rPr>
                        <w:sz w:val="18"/>
                      </w:rPr>
                      <w:t>33</w:t>
                    </w:r>
                    <w:r>
                      <w:rPr>
                        <w:spacing w:val="-1"/>
                        <w:sz w:val="18"/>
                      </w:rPr>
                      <w:t xml:space="preserve"> </w:t>
                    </w:r>
                    <w:r>
                      <w:rPr>
                        <w:sz w:val="18"/>
                      </w:rPr>
                      <w:t>Faks:</w:t>
                    </w:r>
                    <w:r>
                      <w:rPr>
                        <w:spacing w:val="-1"/>
                        <w:sz w:val="18"/>
                      </w:rPr>
                      <w:t xml:space="preserve"> </w:t>
                    </w:r>
                    <w:r>
                      <w:rPr>
                        <w:sz w:val="18"/>
                      </w:rPr>
                      <w:t>(0312)</w:t>
                    </w:r>
                    <w:r>
                      <w:rPr>
                        <w:spacing w:val="-2"/>
                        <w:sz w:val="18"/>
                      </w:rPr>
                      <w:t xml:space="preserve"> </w:t>
                    </w:r>
                    <w:r>
                      <w:rPr>
                        <w:sz w:val="18"/>
                      </w:rPr>
                      <w:t>230</w:t>
                    </w:r>
                    <w:r>
                      <w:rPr>
                        <w:spacing w:val="-1"/>
                        <w:sz w:val="18"/>
                      </w:rPr>
                      <w:t xml:space="preserve"> </w:t>
                    </w:r>
                    <w:r>
                      <w:rPr>
                        <w:sz w:val="18"/>
                      </w:rPr>
                      <w:t>48</w:t>
                    </w:r>
                    <w:r>
                      <w:rPr>
                        <w:spacing w:val="-1"/>
                        <w:sz w:val="18"/>
                      </w:rPr>
                      <w:t xml:space="preserve"> </w:t>
                    </w:r>
                    <w:proofErr w:type="gramStart"/>
                    <w:r>
                      <w:rPr>
                        <w:sz w:val="18"/>
                      </w:rPr>
                      <w:t>29 -</w:t>
                    </w:r>
                    <w:proofErr w:type="gramEnd"/>
                    <w:r>
                      <w:rPr>
                        <w:spacing w:val="-1"/>
                        <w:sz w:val="18"/>
                      </w:rPr>
                      <w:t xml:space="preserve"> </w:t>
                    </w:r>
                    <w:r>
                      <w:rPr>
                        <w:spacing w:val="-5"/>
                        <w:sz w:val="18"/>
                      </w:rPr>
                      <w:t>39</w:t>
                    </w:r>
                  </w:p>
                </w:txbxContent>
              </v:textbox>
              <w10:wrap anchorx="page" anchory="page"/>
            </v:shape>
          </w:pict>
        </mc:Fallback>
      </mc:AlternateContent>
    </w:r>
    <w:r>
      <w:rPr>
        <w:noProof/>
        <w:sz w:val="20"/>
      </w:rPr>
      <mc:AlternateContent>
        <mc:Choice Requires="wps">
          <w:drawing>
            <wp:anchor distT="0" distB="0" distL="0" distR="0" simplePos="0" relativeHeight="487535616" behindDoc="1" locked="0" layoutInCell="1" allowOverlap="1" wp14:anchorId="5A64586A" wp14:editId="56A0AEE1">
              <wp:simplePos x="0" y="0"/>
              <wp:positionH relativeFrom="page">
                <wp:posOffset>1467358</wp:posOffset>
              </wp:positionH>
              <wp:positionV relativeFrom="page">
                <wp:posOffset>10103770</wp:posOffset>
              </wp:positionV>
              <wp:extent cx="114427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270" cy="153670"/>
                      </a:xfrm>
                      <a:prstGeom prst="rect">
                        <a:avLst/>
                      </a:prstGeom>
                    </wps:spPr>
                    <wps:txbx>
                      <w:txbxContent>
                        <w:p w14:paraId="2D7F68CC" w14:textId="77777777" w:rsidR="00CB1B63" w:rsidRDefault="00000000">
                          <w:pPr>
                            <w:spacing w:before="14"/>
                            <w:ind w:left="20"/>
                            <w:rPr>
                              <w:sz w:val="18"/>
                            </w:rPr>
                          </w:pPr>
                          <w:r>
                            <w:rPr>
                              <w:sz w:val="18"/>
                            </w:rPr>
                            <w:t>GSM:</w:t>
                          </w:r>
                          <w:r>
                            <w:rPr>
                              <w:spacing w:val="-2"/>
                              <w:sz w:val="18"/>
                            </w:rPr>
                            <w:t xml:space="preserve"> </w:t>
                          </w:r>
                          <w:r>
                            <w:rPr>
                              <w:sz w:val="18"/>
                            </w:rPr>
                            <w:t>0533</w:t>
                          </w:r>
                          <w:r>
                            <w:rPr>
                              <w:spacing w:val="-1"/>
                              <w:sz w:val="18"/>
                            </w:rPr>
                            <w:t xml:space="preserve"> </w:t>
                          </w:r>
                          <w:r>
                            <w:rPr>
                              <w:sz w:val="18"/>
                            </w:rPr>
                            <w:t>721</w:t>
                          </w:r>
                          <w:r>
                            <w:rPr>
                              <w:spacing w:val="-1"/>
                              <w:sz w:val="18"/>
                            </w:rPr>
                            <w:t xml:space="preserve"> </w:t>
                          </w:r>
                          <w:r>
                            <w:rPr>
                              <w:sz w:val="18"/>
                            </w:rPr>
                            <w:t>92</w:t>
                          </w:r>
                          <w:r>
                            <w:rPr>
                              <w:spacing w:val="-2"/>
                              <w:sz w:val="18"/>
                            </w:rPr>
                            <w:t xml:space="preserve"> </w:t>
                          </w:r>
                          <w:r>
                            <w:rPr>
                              <w:spacing w:val="-5"/>
                              <w:sz w:val="18"/>
                            </w:rPr>
                            <w:t>89</w:t>
                          </w:r>
                        </w:p>
                      </w:txbxContent>
                    </wps:txbx>
                    <wps:bodyPr wrap="square" lIns="0" tIns="0" rIns="0" bIns="0" rtlCol="0">
                      <a:noAutofit/>
                    </wps:bodyPr>
                  </wps:wsp>
                </a:graphicData>
              </a:graphic>
            </wp:anchor>
          </w:drawing>
        </mc:Choice>
        <mc:Fallback>
          <w:pict>
            <v:shape w14:anchorId="5A64586A" id="Textbox 4" o:spid="_x0000_s1027" type="#_x0000_t202" style="position:absolute;margin-left:115.55pt;margin-top:795.55pt;width:90.1pt;height:12.1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" filled="f" stroked="f">
              <v:textbox inset="0,0,0,0">
                <w:txbxContent>
                  <w:p w14:paraId="2D7F68CC" w14:textId="77777777" w:rsidR="00CB1B63" w:rsidRDefault="00000000">
                    <w:pPr>
                      <w:spacing w:before="14"/>
                      <w:ind w:left="20"/>
                      <w:rPr>
                        <w:sz w:val="18"/>
                      </w:rPr>
                    </w:pPr>
                    <w:r>
                      <w:rPr>
                        <w:sz w:val="18"/>
                      </w:rPr>
                      <w:t>GSM:</w:t>
                    </w:r>
                    <w:r>
                      <w:rPr>
                        <w:spacing w:val="-2"/>
                        <w:sz w:val="18"/>
                      </w:rPr>
                      <w:t xml:space="preserve"> </w:t>
                    </w:r>
                    <w:r>
                      <w:rPr>
                        <w:sz w:val="18"/>
                      </w:rPr>
                      <w:t>0533</w:t>
                    </w:r>
                    <w:r>
                      <w:rPr>
                        <w:spacing w:val="-1"/>
                        <w:sz w:val="18"/>
                      </w:rPr>
                      <w:t xml:space="preserve"> </w:t>
                    </w:r>
                    <w:r>
                      <w:rPr>
                        <w:sz w:val="18"/>
                      </w:rPr>
                      <w:t>721</w:t>
                    </w:r>
                    <w:r>
                      <w:rPr>
                        <w:spacing w:val="-1"/>
                        <w:sz w:val="18"/>
                      </w:rPr>
                      <w:t xml:space="preserve"> </w:t>
                    </w:r>
                    <w:r>
                      <w:rPr>
                        <w:sz w:val="18"/>
                      </w:rPr>
                      <w:t>92</w:t>
                    </w:r>
                    <w:r>
                      <w:rPr>
                        <w:spacing w:val="-2"/>
                        <w:sz w:val="18"/>
                      </w:rPr>
                      <w:t xml:space="preserve"> </w:t>
                    </w:r>
                    <w:r>
                      <w:rPr>
                        <w:spacing w:val="-5"/>
                        <w:sz w:val="18"/>
                      </w:rPr>
                      <w:t>89</w:t>
                    </w:r>
                  </w:p>
                </w:txbxContent>
              </v:textbox>
              <w10:wrap anchorx="page" anchory="page"/>
            </v:shape>
          </w:pict>
        </mc:Fallback>
      </mc:AlternateContent>
    </w:r>
    <w:r>
      <w:rPr>
        <w:noProof/>
        <w:sz w:val="20"/>
      </w:rPr>
      <mc:AlternateContent>
        <mc:Choice Requires="wps">
          <w:drawing>
            <wp:anchor distT="0" distB="0" distL="0" distR="0" simplePos="0" relativeHeight="487536128" behindDoc="1" locked="0" layoutInCell="1" allowOverlap="1" wp14:anchorId="6D61C0E8" wp14:editId="5A3275F2">
              <wp:simplePos x="0" y="0"/>
              <wp:positionH relativeFrom="page">
                <wp:posOffset>2776777</wp:posOffset>
              </wp:positionH>
              <wp:positionV relativeFrom="page">
                <wp:posOffset>10103770</wp:posOffset>
              </wp:positionV>
              <wp:extent cx="170370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3705" cy="153670"/>
                      </a:xfrm>
                      <a:prstGeom prst="rect">
                        <a:avLst/>
                      </a:prstGeom>
                    </wps:spPr>
                    <wps:txbx>
                      <w:txbxContent>
                        <w:p w14:paraId="4B244479" w14:textId="77777777" w:rsidR="00CB1B63" w:rsidRDefault="00000000">
                          <w:pPr>
                            <w:spacing w:before="14"/>
                            <w:ind w:left="20"/>
                            <w:rPr>
                              <w:sz w:val="18"/>
                            </w:rPr>
                          </w:pPr>
                          <w:r>
                            <w:rPr>
                              <w:sz w:val="18"/>
                            </w:rPr>
                            <w:t>E-posta:</w:t>
                          </w:r>
                          <w:r>
                            <w:rPr>
                              <w:spacing w:val="-4"/>
                              <w:sz w:val="18"/>
                            </w:rPr>
                            <w:t xml:space="preserve"> </w:t>
                          </w:r>
                          <w:hyperlink r:id="rId1">
                            <w:r>
                              <w:rPr>
                                <w:spacing w:val="-2"/>
                                <w:sz w:val="18"/>
                              </w:rPr>
                              <w:t>posta@tumbelsen.org.tr</w:t>
                            </w:r>
                          </w:hyperlink>
                        </w:p>
                      </w:txbxContent>
                    </wps:txbx>
                    <wps:bodyPr wrap="square" lIns="0" tIns="0" rIns="0" bIns="0" rtlCol="0">
                      <a:noAutofit/>
                    </wps:bodyPr>
                  </wps:wsp>
                </a:graphicData>
              </a:graphic>
            </wp:anchor>
          </w:drawing>
        </mc:Choice>
        <mc:Fallback>
          <w:pict>
            <v:shape w14:anchorId="6D61C0E8" id="Textbox 5" o:spid="_x0000_s1028" type="#_x0000_t202" style="position:absolute;margin-left:218.65pt;margin-top:795.55pt;width:134.15pt;height:12.1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" filled="f" stroked="f">
              <v:textbox inset="0,0,0,0">
                <w:txbxContent>
                  <w:p w14:paraId="4B244479" w14:textId="77777777" w:rsidR="00CB1B63" w:rsidRDefault="00000000">
                    <w:pPr>
                      <w:spacing w:before="14"/>
                      <w:ind w:left="20"/>
                      <w:rPr>
                        <w:sz w:val="18"/>
                      </w:rPr>
                    </w:pPr>
                    <w:r>
                      <w:rPr>
                        <w:sz w:val="18"/>
                      </w:rPr>
                      <w:t>E-posta:</w:t>
                    </w:r>
                    <w:r>
                      <w:rPr>
                        <w:spacing w:val="-4"/>
                        <w:sz w:val="18"/>
                      </w:rPr>
                      <w:t xml:space="preserve"> </w:t>
                    </w:r>
                    <w:hyperlink r:id="rId2">
                      <w:r>
                        <w:rPr>
                          <w:spacing w:val="-2"/>
                          <w:sz w:val="18"/>
                        </w:rPr>
                        <w:t>posta@tumbelsen.org.tr</w:t>
                      </w:r>
                    </w:hyperlink>
                  </w:p>
                </w:txbxContent>
              </v:textbox>
              <w10:wrap anchorx="page" anchory="page"/>
            </v:shape>
          </w:pict>
        </mc:Fallback>
      </mc:AlternateContent>
    </w:r>
    <w:r>
      <w:rPr>
        <w:noProof/>
        <w:sz w:val="20"/>
      </w:rPr>
      <mc:AlternateContent>
        <mc:Choice Requires="wps">
          <w:drawing>
            <wp:anchor distT="0" distB="0" distL="0" distR="0" simplePos="0" relativeHeight="487536640" behindDoc="1" locked="0" layoutInCell="1" allowOverlap="1" wp14:anchorId="5CE3B3E2" wp14:editId="2678BF51">
              <wp:simplePos x="0" y="0"/>
              <wp:positionH relativeFrom="page">
                <wp:posOffset>4645092</wp:posOffset>
              </wp:positionH>
              <wp:positionV relativeFrom="page">
                <wp:posOffset>10103770</wp:posOffset>
              </wp:positionV>
              <wp:extent cx="143192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1925" cy="153670"/>
                      </a:xfrm>
                      <a:prstGeom prst="rect">
                        <a:avLst/>
                      </a:prstGeom>
                    </wps:spPr>
                    <wps:txbx>
                      <w:txbxContent>
                        <w:p w14:paraId="109CA3E9" w14:textId="77777777" w:rsidR="00CB1B63" w:rsidRDefault="00000000">
                          <w:pPr>
                            <w:spacing w:before="14"/>
                            <w:ind w:left="20"/>
                            <w:rPr>
                              <w:sz w:val="18"/>
                            </w:rPr>
                          </w:pPr>
                          <w:r>
                            <w:rPr>
                              <w:sz w:val="18"/>
                            </w:rPr>
                            <w:t>Web:</w:t>
                          </w:r>
                          <w:r>
                            <w:rPr>
                              <w:spacing w:val="-2"/>
                              <w:sz w:val="18"/>
                            </w:rPr>
                            <w:t xml:space="preserve"> </w:t>
                          </w:r>
                          <w:hyperlink r:id="rId3">
                            <w:r>
                              <w:rPr>
                                <w:spacing w:val="-2"/>
                                <w:sz w:val="18"/>
                              </w:rPr>
                              <w:t>www.tumbelsen.org.tr</w:t>
                            </w:r>
                          </w:hyperlink>
                        </w:p>
                      </w:txbxContent>
                    </wps:txbx>
                    <wps:bodyPr wrap="square" lIns="0" tIns="0" rIns="0" bIns="0" rtlCol="0">
                      <a:noAutofit/>
                    </wps:bodyPr>
                  </wps:wsp>
                </a:graphicData>
              </a:graphic>
            </wp:anchor>
          </w:drawing>
        </mc:Choice>
        <mc:Fallback>
          <w:pict>
            <v:shape w14:anchorId="5CE3B3E2" id="Textbox 6" o:spid="_x0000_s1029" type="#_x0000_t202" style="position:absolute;margin-left:365.75pt;margin-top:795.55pt;width:112.75pt;height:12.1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" filled="f" stroked="f">
              <v:textbox inset="0,0,0,0">
                <w:txbxContent>
                  <w:p w14:paraId="109CA3E9" w14:textId="77777777" w:rsidR="00CB1B63" w:rsidRDefault="00000000">
                    <w:pPr>
                      <w:spacing w:before="14"/>
                      <w:ind w:left="20"/>
                      <w:rPr>
                        <w:sz w:val="18"/>
                      </w:rPr>
                    </w:pPr>
                    <w:r>
                      <w:rPr>
                        <w:sz w:val="18"/>
                      </w:rPr>
                      <w:t>Web:</w:t>
                    </w:r>
                    <w:r>
                      <w:rPr>
                        <w:spacing w:val="-2"/>
                        <w:sz w:val="18"/>
                      </w:rPr>
                      <w:t xml:space="preserve"> </w:t>
                    </w:r>
                    <w:hyperlink r:id="rId4">
                      <w:r>
                        <w:rPr>
                          <w:spacing w:val="-2"/>
                          <w:sz w:val="18"/>
                        </w:rPr>
                        <w:t>www.tumbelsen.org.tr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F5D8" w14:textId="77777777" w:rsidR="00CD5665" w:rsidRDefault="00CD5665">
      <w:r>
        <w:separator/>
      </w:r>
    </w:p>
  </w:footnote>
  <w:footnote w:type="continuationSeparator" w:id="0">
    <w:p w14:paraId="34605E4B" w14:textId="77777777" w:rsidR="00CD5665" w:rsidRDefault="00CD5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E0EE" w14:textId="77777777" w:rsidR="00CB1B63" w:rsidRDefault="00000000">
    <w:pPr>
      <w:pStyle w:val="GvdeMetni"/>
      <w:spacing w:before="0" w:line="14" w:lineRule="auto"/>
      <w:ind w:left="0" w:firstLine="0"/>
      <w:jc w:val="left"/>
      <w:rPr>
        <w:sz w:val="20"/>
      </w:rPr>
    </w:pPr>
    <w:r>
      <w:rPr>
        <w:noProof/>
        <w:sz w:val="20"/>
      </w:rPr>
      <w:drawing>
        <wp:anchor distT="0" distB="0" distL="0" distR="0" simplePos="0" relativeHeight="487534080" behindDoc="1" locked="0" layoutInCell="1" allowOverlap="1" wp14:anchorId="0F09F657" wp14:editId="0C3C3323">
          <wp:simplePos x="0" y="0"/>
          <wp:positionH relativeFrom="page">
            <wp:posOffset>571500</wp:posOffset>
          </wp:positionH>
          <wp:positionV relativeFrom="page">
            <wp:posOffset>449579</wp:posOffset>
          </wp:positionV>
          <wp:extent cx="6396355" cy="9740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96355" cy="9740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560F2"/>
    <w:multiLevelType w:val="hybridMultilevel"/>
    <w:tmpl w:val="BD2CD734"/>
    <w:lvl w:ilvl="0" w:tplc="88AA812C">
      <w:start w:val="1"/>
      <w:numFmt w:val="decimal"/>
      <w:lvlText w:val="%1."/>
      <w:lvlJc w:val="left"/>
      <w:pPr>
        <w:ind w:left="50" w:hanging="426"/>
        <w:jc w:val="left"/>
      </w:pPr>
      <w:rPr>
        <w:rFonts w:ascii="Arial" w:eastAsia="Arial" w:hAnsi="Arial" w:cs="Arial" w:hint="default"/>
        <w:b w:val="0"/>
        <w:bCs w:val="0"/>
        <w:i w:val="0"/>
        <w:iCs w:val="0"/>
        <w:spacing w:val="0"/>
        <w:w w:val="100"/>
        <w:sz w:val="24"/>
        <w:szCs w:val="24"/>
        <w:lang w:val="tr-TR" w:eastAsia="en-US" w:bidi="ar-SA"/>
      </w:rPr>
    </w:lvl>
    <w:lvl w:ilvl="1" w:tplc="F01036E0">
      <w:numFmt w:val="bullet"/>
      <w:lvlText w:val="•"/>
      <w:lvlJc w:val="left"/>
      <w:pPr>
        <w:ind w:left="1074" w:hanging="426"/>
      </w:pPr>
      <w:rPr>
        <w:rFonts w:hint="default"/>
        <w:lang w:val="tr-TR" w:eastAsia="en-US" w:bidi="ar-SA"/>
      </w:rPr>
    </w:lvl>
    <w:lvl w:ilvl="2" w:tplc="A078AC88">
      <w:numFmt w:val="bullet"/>
      <w:lvlText w:val="•"/>
      <w:lvlJc w:val="left"/>
      <w:pPr>
        <w:ind w:left="2089" w:hanging="426"/>
      </w:pPr>
      <w:rPr>
        <w:rFonts w:hint="default"/>
        <w:lang w:val="tr-TR" w:eastAsia="en-US" w:bidi="ar-SA"/>
      </w:rPr>
    </w:lvl>
    <w:lvl w:ilvl="3" w:tplc="8C9E2848">
      <w:numFmt w:val="bullet"/>
      <w:lvlText w:val="•"/>
      <w:lvlJc w:val="left"/>
      <w:pPr>
        <w:ind w:left="3103" w:hanging="426"/>
      </w:pPr>
      <w:rPr>
        <w:rFonts w:hint="default"/>
        <w:lang w:val="tr-TR" w:eastAsia="en-US" w:bidi="ar-SA"/>
      </w:rPr>
    </w:lvl>
    <w:lvl w:ilvl="4" w:tplc="B84E003E">
      <w:numFmt w:val="bullet"/>
      <w:lvlText w:val="•"/>
      <w:lvlJc w:val="left"/>
      <w:pPr>
        <w:ind w:left="4118" w:hanging="426"/>
      </w:pPr>
      <w:rPr>
        <w:rFonts w:hint="default"/>
        <w:lang w:val="tr-TR" w:eastAsia="en-US" w:bidi="ar-SA"/>
      </w:rPr>
    </w:lvl>
    <w:lvl w:ilvl="5" w:tplc="BB06740A">
      <w:numFmt w:val="bullet"/>
      <w:lvlText w:val="•"/>
      <w:lvlJc w:val="left"/>
      <w:pPr>
        <w:ind w:left="5133" w:hanging="426"/>
      </w:pPr>
      <w:rPr>
        <w:rFonts w:hint="default"/>
        <w:lang w:val="tr-TR" w:eastAsia="en-US" w:bidi="ar-SA"/>
      </w:rPr>
    </w:lvl>
    <w:lvl w:ilvl="6" w:tplc="0EC4D01C">
      <w:numFmt w:val="bullet"/>
      <w:lvlText w:val="•"/>
      <w:lvlJc w:val="left"/>
      <w:pPr>
        <w:ind w:left="6147" w:hanging="426"/>
      </w:pPr>
      <w:rPr>
        <w:rFonts w:hint="default"/>
        <w:lang w:val="tr-TR" w:eastAsia="en-US" w:bidi="ar-SA"/>
      </w:rPr>
    </w:lvl>
    <w:lvl w:ilvl="7" w:tplc="7CE273E0">
      <w:numFmt w:val="bullet"/>
      <w:lvlText w:val="•"/>
      <w:lvlJc w:val="left"/>
      <w:pPr>
        <w:ind w:left="7162" w:hanging="426"/>
      </w:pPr>
      <w:rPr>
        <w:rFonts w:hint="default"/>
        <w:lang w:val="tr-TR" w:eastAsia="en-US" w:bidi="ar-SA"/>
      </w:rPr>
    </w:lvl>
    <w:lvl w:ilvl="8" w:tplc="FCA4AA0C">
      <w:numFmt w:val="bullet"/>
      <w:lvlText w:val="•"/>
      <w:lvlJc w:val="left"/>
      <w:pPr>
        <w:ind w:left="8177" w:hanging="426"/>
      </w:pPr>
      <w:rPr>
        <w:rFonts w:hint="default"/>
        <w:lang w:val="tr-TR" w:eastAsia="en-US" w:bidi="ar-SA"/>
      </w:rPr>
    </w:lvl>
  </w:abstractNum>
  <w:num w:numId="1" w16cid:durableId="9675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63"/>
    <w:rsid w:val="00054169"/>
    <w:rsid w:val="00CB1B63"/>
    <w:rsid w:val="00CD5665"/>
    <w:rsid w:val="00F33C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CB4D1F2"/>
  <w15:docId w15:val="{F84CBA62-1C45-F14E-8657-20CC1620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60"/>
      <w:ind w:left="50" w:firstLine="283"/>
      <w:jc w:val="both"/>
    </w:pPr>
    <w:rPr>
      <w:sz w:val="24"/>
      <w:szCs w:val="24"/>
    </w:rPr>
  </w:style>
  <w:style w:type="paragraph" w:styleId="ListeParagraf">
    <w:name w:val="List Paragraph"/>
    <w:basedOn w:val="Normal"/>
    <w:uiPriority w:val="1"/>
    <w:qFormat/>
    <w:pPr>
      <w:spacing w:before="60"/>
      <w:ind w:left="50" w:right="80" w:firstLine="283"/>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33C82"/>
    <w:pPr>
      <w:tabs>
        <w:tab w:val="center" w:pos="4536"/>
        <w:tab w:val="right" w:pos="9072"/>
      </w:tabs>
    </w:pPr>
  </w:style>
  <w:style w:type="character" w:customStyle="1" w:styleId="stBilgiChar">
    <w:name w:val="Üst Bilgi Char"/>
    <w:basedOn w:val="VarsaylanParagrafYazTipi"/>
    <w:link w:val="stBilgi"/>
    <w:uiPriority w:val="99"/>
    <w:rsid w:val="00F33C82"/>
    <w:rPr>
      <w:rFonts w:ascii="Arial" w:eastAsia="Arial" w:hAnsi="Arial" w:cs="Arial"/>
      <w:lang w:val="tr-TR"/>
    </w:rPr>
  </w:style>
  <w:style w:type="paragraph" w:styleId="AltBilgi">
    <w:name w:val="footer"/>
    <w:basedOn w:val="Normal"/>
    <w:link w:val="AltBilgiChar"/>
    <w:uiPriority w:val="99"/>
    <w:unhideWhenUsed/>
    <w:rsid w:val="00F33C82"/>
    <w:pPr>
      <w:tabs>
        <w:tab w:val="center" w:pos="4536"/>
        <w:tab w:val="right" w:pos="9072"/>
      </w:tabs>
    </w:pPr>
  </w:style>
  <w:style w:type="character" w:customStyle="1" w:styleId="AltBilgiChar">
    <w:name w:val="Alt Bilgi Char"/>
    <w:basedOn w:val="VarsaylanParagrafYazTipi"/>
    <w:link w:val="AltBilgi"/>
    <w:uiPriority w:val="99"/>
    <w:rsid w:val="00F33C82"/>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umbelsen.org.tr/" TargetMode="External"/><Relationship Id="rId2" Type="http://schemas.openxmlformats.org/officeDocument/2006/relationships/hyperlink" Target="mailto:posta@tumbelsen.org.tr" TargetMode="External"/><Relationship Id="rId1" Type="http://schemas.openxmlformats.org/officeDocument/2006/relationships/hyperlink" Target="mailto:posta@tumbelsen.org.tr" TargetMode="External"/><Relationship Id="rId4" Type="http://schemas.openxmlformats.org/officeDocument/2006/relationships/hyperlink" Target="http://www.tumbelsen.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1684</Words>
  <Characters>9603</Characters>
  <Application>Microsoft Office Word</Application>
  <DocSecurity>0</DocSecurity>
  <Lines>80</Lines>
  <Paragraphs>22</Paragraphs>
  <ScaleCrop>false</ScaleCrop>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c:title>
  <dc:creator>CEM</dc:creator>
  <cp:lastModifiedBy>Tüm Bel-Sen Tüm Bel-Sen</cp:lastModifiedBy>
  <cp:revision>2</cp:revision>
  <dcterms:created xsi:type="dcterms:W3CDTF">2025-08-01T11:57:00Z</dcterms:created>
  <dcterms:modified xsi:type="dcterms:W3CDTF">2025-08-01T11:57:00Z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Microsoft 365 için</vt:lpwstr>
  </property>
  <property fmtid="{D5CDD505-2E9C-101B-9397-08002B2CF9AE}" pid="4" name="LastSaved">
    <vt:filetime>2025-08-01T00:00:00Z</vt:filetime>
  </property>
  <property fmtid="{D5CDD505-2E9C-101B-9397-08002B2CF9AE}" pid="5" name="Producer">
    <vt:lpwstr>Microsoft® Word Microsoft 365 için</vt:lpwstr>
  </property>
</Properties>
</file>