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57E" w:rsidRPr="0072457E" w:rsidRDefault="0072457E" w:rsidP="0072457E">
      <w:pPr>
        <w:spacing w:after="0" w:line="240" w:lineRule="auto"/>
        <w:jc w:val="center"/>
        <w:rPr>
          <w:rFonts w:ascii="Times New Roman" w:hAnsi="Times New Roman"/>
          <w:b/>
          <w:sz w:val="28"/>
          <w:szCs w:val="28"/>
        </w:rPr>
      </w:pPr>
      <w:r w:rsidRPr="0072457E">
        <w:rPr>
          <w:rFonts w:ascii="Times New Roman" w:hAnsi="Times New Roman"/>
          <w:b/>
          <w:sz w:val="28"/>
          <w:szCs w:val="28"/>
        </w:rPr>
        <w:t xml:space="preserve">DOSYA </w:t>
      </w:r>
    </w:p>
    <w:p w:rsidR="0072457E" w:rsidRPr="0072457E" w:rsidRDefault="0072457E" w:rsidP="0072457E">
      <w:pPr>
        <w:spacing w:after="0" w:line="240" w:lineRule="auto"/>
        <w:jc w:val="center"/>
        <w:rPr>
          <w:rFonts w:ascii="Times New Roman" w:hAnsi="Times New Roman"/>
          <w:b/>
          <w:sz w:val="28"/>
          <w:szCs w:val="28"/>
        </w:rPr>
      </w:pPr>
      <w:r w:rsidRPr="0072457E">
        <w:rPr>
          <w:rFonts w:ascii="Times New Roman" w:hAnsi="Times New Roman"/>
          <w:b/>
          <w:sz w:val="28"/>
          <w:szCs w:val="28"/>
        </w:rPr>
        <w:t>2018-2019 Toplu Sözleşmesi (“Satış Sözleşmesi”) Ne Getiriyor NE GÖTÜRÜYOR?</w:t>
      </w:r>
    </w:p>
    <w:p w:rsidR="0072457E" w:rsidRPr="0072457E" w:rsidRDefault="0072457E" w:rsidP="0072457E">
      <w:pPr>
        <w:spacing w:after="0" w:line="240" w:lineRule="auto"/>
        <w:jc w:val="center"/>
        <w:rPr>
          <w:rFonts w:ascii="Times New Roman" w:hAnsi="Times New Roman"/>
          <w:b/>
          <w:sz w:val="28"/>
          <w:szCs w:val="28"/>
        </w:rPr>
      </w:pPr>
      <w:r w:rsidRPr="0072457E">
        <w:rPr>
          <w:rFonts w:ascii="Times New Roman" w:hAnsi="Times New Roman"/>
          <w:b/>
          <w:sz w:val="28"/>
          <w:szCs w:val="28"/>
        </w:rPr>
        <w:t>KÜMÜLATİF YALANLAR VE GERÇEKLER</w:t>
      </w:r>
    </w:p>
    <w:p w:rsidR="0072457E" w:rsidRPr="00FB585D" w:rsidRDefault="0072457E" w:rsidP="0072457E">
      <w:pPr>
        <w:spacing w:after="0" w:line="240" w:lineRule="auto"/>
        <w:jc w:val="center"/>
        <w:rPr>
          <w:b/>
          <w:sz w:val="24"/>
          <w:szCs w:val="24"/>
        </w:rPr>
      </w:pPr>
    </w:p>
    <w:p w:rsidR="0072457E" w:rsidRPr="00FB585D" w:rsidRDefault="0072457E" w:rsidP="0072457E">
      <w:pPr>
        <w:spacing w:after="0" w:line="240" w:lineRule="auto"/>
        <w:jc w:val="center"/>
        <w:rPr>
          <w:b/>
          <w:sz w:val="24"/>
          <w:szCs w:val="24"/>
        </w:rPr>
      </w:pPr>
    </w:p>
    <w:p w:rsidR="0072457E" w:rsidRPr="00FB585D" w:rsidRDefault="0072457E" w:rsidP="0072457E">
      <w:pPr>
        <w:spacing w:after="120" w:line="240" w:lineRule="auto"/>
        <w:jc w:val="both"/>
        <w:rPr>
          <w:rFonts w:ascii="Times New Roman" w:hAnsi="Times New Roman"/>
          <w:b/>
          <w:sz w:val="24"/>
          <w:szCs w:val="24"/>
        </w:rPr>
      </w:pPr>
      <w:r w:rsidRPr="00FB585D">
        <w:rPr>
          <w:rFonts w:ascii="Times New Roman" w:hAnsi="Times New Roman"/>
          <w:b/>
          <w:sz w:val="24"/>
          <w:szCs w:val="24"/>
        </w:rPr>
        <w:t>Giriş</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3,2 milyon kamu emekçisin</w:t>
      </w:r>
      <w:r>
        <w:rPr>
          <w:rFonts w:ascii="Times New Roman" w:hAnsi="Times New Roman"/>
          <w:sz w:val="24"/>
          <w:szCs w:val="24"/>
        </w:rPr>
        <w:t xml:space="preserve">in, 1,9 milyon kamu emekçisi emeklisinin, </w:t>
      </w:r>
      <w:r w:rsidRPr="00FB585D">
        <w:rPr>
          <w:rFonts w:ascii="Times New Roman" w:hAnsi="Times New Roman"/>
          <w:sz w:val="24"/>
          <w:szCs w:val="24"/>
        </w:rPr>
        <w:t>ailelerini de kattığımızda yaklaşık 20 milyon insanımızı yakından ilgilendiren toplu sözleşme görüşmeleri ne yazık ki yine hüsranla sonuçlandı.</w:t>
      </w:r>
    </w:p>
    <w:p w:rsidR="0072457E" w:rsidRPr="00FB585D" w:rsidRDefault="0072457E" w:rsidP="0072457E">
      <w:pPr>
        <w:pStyle w:val="rteleft"/>
        <w:spacing w:before="0" w:beforeAutospacing="0" w:after="120" w:afterAutospacing="0"/>
        <w:jc w:val="both"/>
        <w:rPr>
          <w:b/>
          <w:i/>
          <w:shd w:val="clear" w:color="auto" w:fill="FFFFFF"/>
        </w:rPr>
      </w:pPr>
      <w:r w:rsidRPr="00FB585D">
        <w:rPr>
          <w:b/>
          <w:i/>
          <w:shd w:val="clear" w:color="auto" w:fill="FFFFFF"/>
        </w:rPr>
        <w:t xml:space="preserve">Bu noktaya nasıl gelindi?  </w:t>
      </w:r>
    </w:p>
    <w:p w:rsidR="0072457E" w:rsidRPr="00FB585D" w:rsidRDefault="0072457E" w:rsidP="0072457E">
      <w:pPr>
        <w:pStyle w:val="rteleft"/>
        <w:spacing w:before="0" w:beforeAutospacing="0" w:after="120" w:afterAutospacing="0"/>
        <w:jc w:val="both"/>
        <w:rPr>
          <w:b/>
          <w:i/>
          <w:shd w:val="clear" w:color="auto" w:fill="FFFFFF"/>
        </w:rPr>
      </w:pPr>
      <w:r w:rsidRPr="00FB585D">
        <w:rPr>
          <w:b/>
          <w:i/>
          <w:shd w:val="clear" w:color="auto" w:fill="FFFFFF"/>
        </w:rPr>
        <w:t xml:space="preserve">Kamu emekçilerinin ve emeklilerinin temel hiçbir sorununu çözmeyen, toplu sözleşmeyi sadece maaş artışından ibaret gören ücret sendikacılığı bu hezimetin altına nasıl imza attı?  </w:t>
      </w:r>
    </w:p>
    <w:p w:rsidR="0072457E" w:rsidRPr="00FB585D" w:rsidRDefault="0072457E" w:rsidP="0072457E">
      <w:pPr>
        <w:pStyle w:val="rteleft"/>
        <w:spacing w:before="0" w:beforeAutospacing="0" w:after="120" w:afterAutospacing="0"/>
        <w:jc w:val="both"/>
        <w:rPr>
          <w:b/>
          <w:i/>
          <w:shd w:val="clear" w:color="auto" w:fill="FFFFFF"/>
        </w:rPr>
      </w:pPr>
      <w:r w:rsidRPr="00FB585D">
        <w:rPr>
          <w:b/>
          <w:i/>
          <w:shd w:val="clear" w:color="auto" w:fill="FFFFFF"/>
        </w:rPr>
        <w:t xml:space="preserve">2018-2019 yıllarını kapsayan 4. Dönem Toplu Sözleşmede iddia edildiği gibi “258 kazanım” mı var?  </w:t>
      </w:r>
    </w:p>
    <w:p w:rsidR="0072457E" w:rsidRPr="00FB585D" w:rsidRDefault="0072457E" w:rsidP="0072457E">
      <w:pPr>
        <w:pStyle w:val="rteleft"/>
        <w:spacing w:before="0" w:beforeAutospacing="0" w:after="120" w:afterAutospacing="0"/>
        <w:jc w:val="both"/>
        <w:rPr>
          <w:b/>
          <w:i/>
          <w:shd w:val="clear" w:color="auto" w:fill="FFFFFF"/>
        </w:rPr>
      </w:pPr>
      <w:r w:rsidRPr="00FB585D">
        <w:rPr>
          <w:b/>
          <w:i/>
          <w:shd w:val="clear" w:color="auto" w:fill="FFFFFF"/>
        </w:rPr>
        <w:t>Bu” kazanımlar” nasıl tespit ediliyor?</w:t>
      </w:r>
    </w:p>
    <w:p w:rsidR="0072457E" w:rsidRPr="00FB585D" w:rsidRDefault="0072457E" w:rsidP="0072457E">
      <w:pPr>
        <w:pStyle w:val="rteleft"/>
        <w:spacing w:before="0" w:beforeAutospacing="0" w:after="120" w:afterAutospacing="0"/>
        <w:jc w:val="both"/>
        <w:rPr>
          <w:b/>
          <w:i/>
          <w:shd w:val="clear" w:color="auto" w:fill="FFFFFF"/>
        </w:rPr>
      </w:pPr>
      <w:r w:rsidRPr="00FB585D">
        <w:rPr>
          <w:b/>
          <w:i/>
          <w:shd w:val="clear" w:color="auto" w:fill="FFFFFF"/>
        </w:rPr>
        <w:t>Yandaş konfederasyon toplu sözleşmede neler talep etti, neyin altına imza attı?</w:t>
      </w:r>
    </w:p>
    <w:p w:rsidR="0072457E" w:rsidRPr="00FB585D" w:rsidRDefault="0072457E" w:rsidP="0072457E">
      <w:pPr>
        <w:pStyle w:val="rteleft"/>
        <w:spacing w:before="0" w:beforeAutospacing="0" w:after="120" w:afterAutospacing="0"/>
        <w:jc w:val="both"/>
        <w:rPr>
          <w:b/>
          <w:i/>
          <w:shd w:val="clear" w:color="auto" w:fill="FFFFFF"/>
        </w:rPr>
      </w:pPr>
      <w:r w:rsidRPr="00FB585D">
        <w:rPr>
          <w:b/>
          <w:i/>
          <w:shd w:val="clear" w:color="auto" w:fill="FFFFFF"/>
        </w:rPr>
        <w:t xml:space="preserve">Toplu sözleşmenin kamu emekçilerinin geneline yönelik 50 maddelik bölümünde hangi kazanımlar var? </w:t>
      </w:r>
    </w:p>
    <w:p w:rsidR="0072457E" w:rsidRPr="00FB585D" w:rsidRDefault="0072457E" w:rsidP="0072457E">
      <w:pPr>
        <w:pStyle w:val="rteleft"/>
        <w:spacing w:before="0" w:beforeAutospacing="0" w:after="120" w:afterAutospacing="0"/>
        <w:jc w:val="both"/>
        <w:rPr>
          <w:b/>
          <w:i/>
        </w:rPr>
      </w:pPr>
      <w:r w:rsidRPr="00FB585D">
        <w:rPr>
          <w:b/>
          <w:i/>
          <w:shd w:val="clear" w:color="auto" w:fill="FFFFFF"/>
        </w:rPr>
        <w:t xml:space="preserve">Kamu emekçilerinin maaşlarında 2018 yılında </w:t>
      </w:r>
      <w:r w:rsidRPr="00FB585D">
        <w:rPr>
          <w:b/>
          <w:i/>
        </w:rPr>
        <w:t>%7,64, 2019 yılında %9,20 artış mı olacak?</w:t>
      </w:r>
    </w:p>
    <w:p w:rsidR="0072457E" w:rsidRPr="00FB585D" w:rsidRDefault="0072457E" w:rsidP="0072457E">
      <w:pPr>
        <w:pStyle w:val="rteleft"/>
        <w:spacing w:before="0" w:beforeAutospacing="0" w:after="120" w:afterAutospacing="0"/>
        <w:jc w:val="both"/>
        <w:rPr>
          <w:b/>
          <w:i/>
        </w:rPr>
      </w:pPr>
      <w:r w:rsidRPr="00FB585D">
        <w:rPr>
          <w:b/>
          <w:i/>
        </w:rPr>
        <w:t xml:space="preserve">En düşük maaş alan kamu emekçisinin maaşı 2018 ve 2019 yıllarında ne olacak? </w:t>
      </w:r>
    </w:p>
    <w:p w:rsidR="0072457E" w:rsidRPr="00FB585D" w:rsidRDefault="0072457E" w:rsidP="0072457E">
      <w:pPr>
        <w:pStyle w:val="rteleft"/>
        <w:spacing w:before="0" w:beforeAutospacing="0" w:after="120" w:afterAutospacing="0"/>
        <w:jc w:val="both"/>
        <w:rPr>
          <w:b/>
        </w:rPr>
      </w:pPr>
      <w:r w:rsidRPr="00FB585D">
        <w:rPr>
          <w:b/>
          <w:i/>
        </w:rPr>
        <w:t>Aile (eş ve çocuk) yardımı, toplu sözleşme ikramiyesi, ölüm yardımı, engelli çocuk yardımı rakamlarındaki durum nedir</w:t>
      </w:r>
      <w:r w:rsidRPr="00FB585D">
        <w:rPr>
          <w:b/>
        </w:rPr>
        <w:t xml:space="preserve">? </w:t>
      </w:r>
    </w:p>
    <w:p w:rsidR="0072457E" w:rsidRPr="00FB585D" w:rsidRDefault="0072457E" w:rsidP="0072457E">
      <w:pPr>
        <w:pStyle w:val="rteleft"/>
        <w:spacing w:before="0" w:beforeAutospacing="0" w:after="120" w:afterAutospacing="0"/>
        <w:jc w:val="both"/>
        <w:rPr>
          <w:b/>
          <w:i/>
        </w:rPr>
      </w:pPr>
      <w:r w:rsidRPr="00FB585D">
        <w:rPr>
          <w:b/>
          <w:i/>
        </w:rPr>
        <w:t>Toplu Sözleşmede kazanım gerçekte ne demektir? Buna göre son toplu sözleşme başarılı mıdır?</w:t>
      </w:r>
    </w:p>
    <w:p w:rsidR="0072457E" w:rsidRPr="00FB585D" w:rsidRDefault="0072457E" w:rsidP="0072457E">
      <w:pPr>
        <w:pStyle w:val="rteleft"/>
        <w:spacing w:before="0" w:beforeAutospacing="0" w:after="120" w:afterAutospacing="0"/>
        <w:jc w:val="both"/>
        <w:rPr>
          <w:b/>
        </w:rPr>
      </w:pPr>
      <w:r w:rsidRPr="00FB585D">
        <w:rPr>
          <w:b/>
        </w:rPr>
        <w:t>Tüm bu soruların cevaplarını aşağıda bulabilirsiniz.</w:t>
      </w:r>
    </w:p>
    <w:p w:rsidR="0072457E" w:rsidRDefault="0072457E" w:rsidP="0072457E">
      <w:pPr>
        <w:pStyle w:val="rteleft"/>
        <w:spacing w:before="0" w:beforeAutospacing="0" w:after="120" w:afterAutospacing="0"/>
        <w:jc w:val="both"/>
        <w:rPr>
          <w:b/>
          <w:sz w:val="28"/>
          <w:szCs w:val="28"/>
        </w:rPr>
      </w:pPr>
    </w:p>
    <w:p w:rsidR="0072457E" w:rsidRPr="0072457E" w:rsidRDefault="0072457E" w:rsidP="0072457E">
      <w:pPr>
        <w:pStyle w:val="rteleft"/>
        <w:spacing w:before="0" w:beforeAutospacing="0" w:after="120" w:afterAutospacing="0"/>
        <w:jc w:val="center"/>
        <w:rPr>
          <w:b/>
          <w:color w:val="FFFFFF" w:themeColor="background1"/>
          <w:sz w:val="28"/>
          <w:szCs w:val="28"/>
        </w:rPr>
      </w:pPr>
      <w:r w:rsidRPr="0072457E">
        <w:rPr>
          <w:b/>
          <w:color w:val="FFFFFF" w:themeColor="background1"/>
          <w:sz w:val="28"/>
          <w:szCs w:val="28"/>
          <w:highlight w:val="darkBlue"/>
        </w:rPr>
        <w:t>SATIŞ SÖZLEŞMESİNDE KİLOMETRE TAŞLARI</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AKP</w:t>
      </w:r>
      <w:r>
        <w:rPr>
          <w:rFonts w:ascii="Times New Roman" w:hAnsi="Times New Roman"/>
          <w:sz w:val="24"/>
          <w:szCs w:val="24"/>
        </w:rPr>
        <w:t xml:space="preserve"> iktidarı ve yandaşlığı uluslar</w:t>
      </w:r>
      <w:r w:rsidRPr="00FB585D">
        <w:rPr>
          <w:rFonts w:ascii="Times New Roman" w:hAnsi="Times New Roman"/>
          <w:sz w:val="24"/>
          <w:szCs w:val="24"/>
        </w:rPr>
        <w:t xml:space="preserve">arası emek örgütlerince de tescil edilen malum konfederasyonun yönetimi arasında prömiyeri 1 Ağustos’ta sahnelenen, 21 gün süren danışıklı dövüş oyunu 21 Ağustos gece yarısı, daha doğrusu 22 Ağustos sabahı bitti.  Aileleri ile birlikte 20 milyonluk geniş bir kitle kaybetti, hepimiz kaybettik. </w:t>
      </w:r>
    </w:p>
    <w:p w:rsidR="0072457E" w:rsidRPr="00FB585D" w:rsidRDefault="0072457E" w:rsidP="0072457E">
      <w:pPr>
        <w:pStyle w:val="rteleft"/>
        <w:spacing w:before="0" w:beforeAutospacing="0" w:after="120" w:afterAutospacing="0"/>
        <w:jc w:val="both"/>
        <w:rPr>
          <w:b/>
          <w:shd w:val="clear" w:color="auto" w:fill="FFFFFF"/>
        </w:rPr>
      </w:pPr>
    </w:p>
    <w:p w:rsidR="0072457E" w:rsidRPr="00FB585D" w:rsidRDefault="0072457E" w:rsidP="0072457E">
      <w:pPr>
        <w:pStyle w:val="rteleft"/>
        <w:spacing w:before="0" w:beforeAutospacing="0" w:after="120" w:afterAutospacing="0"/>
        <w:jc w:val="both"/>
        <w:rPr>
          <w:shd w:val="clear" w:color="auto" w:fill="FFFFFF"/>
        </w:rPr>
      </w:pPr>
      <w:r w:rsidRPr="00FB585D">
        <w:rPr>
          <w:b/>
          <w:shd w:val="clear" w:color="auto" w:fill="FFFFFF"/>
        </w:rPr>
        <w:t>Danışıklı Dövüş Oyununda İlk Perde 14 Ağustos’ta Sahnelendi!</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shd w:val="clear" w:color="auto" w:fill="FFFFFF"/>
        </w:rPr>
        <w:t xml:space="preserve">Toplu sözleşme süreci </w:t>
      </w:r>
      <w:r w:rsidRPr="00FB585D">
        <w:rPr>
          <w:rFonts w:ascii="Times New Roman" w:hAnsi="Times New Roman"/>
          <w:sz w:val="24"/>
          <w:szCs w:val="24"/>
        </w:rPr>
        <w:t xml:space="preserve">konfederasyonların ve sendikaların toplu sözleşme tekliflerini 24 Temmuz’da verip kamuoyu ile paylaşması ile başladı.  Ancak Kamu İşvereni olan hükümet kendi teklifini 14 Ağustos’ta yani Kamu Görevlileri Hakem Kurulu süreci hariç toplu sözleşme görüşmelerinin bitmesine bir hafta kala açıkladı. </w:t>
      </w:r>
    </w:p>
    <w:p w:rsidR="0072457E" w:rsidRPr="00FB585D" w:rsidRDefault="0072457E" w:rsidP="0072457E">
      <w:pPr>
        <w:spacing w:after="120" w:line="240" w:lineRule="auto"/>
        <w:jc w:val="both"/>
        <w:rPr>
          <w:rFonts w:ascii="Times New Roman" w:hAnsi="Times New Roman"/>
          <w:b/>
          <w:i/>
          <w:sz w:val="24"/>
          <w:szCs w:val="24"/>
        </w:rPr>
      </w:pPr>
      <w:r w:rsidRPr="00FB585D">
        <w:rPr>
          <w:rFonts w:ascii="Times New Roman" w:hAnsi="Times New Roman"/>
          <w:b/>
          <w:i/>
          <w:sz w:val="24"/>
          <w:szCs w:val="24"/>
        </w:rPr>
        <w:t>Milyonlarca kamu emekçi</w:t>
      </w:r>
      <w:r>
        <w:rPr>
          <w:rFonts w:ascii="Times New Roman" w:hAnsi="Times New Roman"/>
          <w:b/>
          <w:i/>
          <w:sz w:val="24"/>
          <w:szCs w:val="24"/>
        </w:rPr>
        <w:t>sine ve emekliye</w:t>
      </w:r>
      <w:r w:rsidRPr="00FB585D">
        <w:rPr>
          <w:rFonts w:ascii="Times New Roman" w:hAnsi="Times New Roman"/>
          <w:b/>
          <w:i/>
          <w:sz w:val="24"/>
          <w:szCs w:val="24"/>
        </w:rPr>
        <w:t xml:space="preserve"> ‘keşke açıklanmasaydı’ dedirten bu teklif ile maaşlarda hem 2018 hem de 2019 için altışar aylık dilimlerde %3 +%3 artış masaya getirildi.  </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 xml:space="preserve">Gerçekleşen değil, yıllardır tutmayan hedeflenen enflasyon rakamlarının bile altında olan bu artış oranları ile kamu emekçileri ile adeta alay edildi. Önceden provası yapıldığı kimsenin gözünden kaçmayan danışıklı dövüşte taraflar rollerini ustaca oynadı.   Yandaş konfederasyon genel başkanın </w:t>
      </w:r>
      <w:r w:rsidRPr="00FB585D">
        <w:rPr>
          <w:rFonts w:ascii="Times New Roman" w:hAnsi="Times New Roman"/>
          <w:sz w:val="24"/>
          <w:szCs w:val="24"/>
        </w:rPr>
        <w:lastRenderedPageBreak/>
        <w:t>“bu rakamlar yeni Türkiye’nin değil, eski Türkiye’nin hesap makinesinden çıkma” tiradına sendikalarının b</w:t>
      </w:r>
      <w:r>
        <w:rPr>
          <w:rFonts w:ascii="Times New Roman" w:hAnsi="Times New Roman"/>
          <w:sz w:val="24"/>
          <w:szCs w:val="24"/>
        </w:rPr>
        <w:t xml:space="preserve">aşkanları havaya kaldırdıkları </w:t>
      </w:r>
      <w:r w:rsidRPr="00FB585D">
        <w:rPr>
          <w:rFonts w:ascii="Times New Roman" w:hAnsi="Times New Roman"/>
          <w:sz w:val="24"/>
          <w:szCs w:val="24"/>
        </w:rPr>
        <w:t xml:space="preserve">“bu teklife kapalıyız” kartçıklar ile eşlik etti. Böylece danışıklı dövüş oyununda ilk perde kapandı. </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Y</w:t>
      </w:r>
      <w:r>
        <w:rPr>
          <w:rFonts w:ascii="Times New Roman" w:hAnsi="Times New Roman"/>
          <w:sz w:val="24"/>
          <w:szCs w:val="24"/>
        </w:rPr>
        <w:t xml:space="preserve">andaş konfederasyon yönetimi, </w:t>
      </w:r>
      <w:r w:rsidRPr="00FB585D">
        <w:rPr>
          <w:rFonts w:ascii="Times New Roman" w:hAnsi="Times New Roman"/>
          <w:sz w:val="24"/>
          <w:szCs w:val="24"/>
        </w:rPr>
        <w:t xml:space="preserve">4 Ağustos’taki bu toplantıdan sonra 21 Ağustos’a kadar bir araya gelmediklerini, hükümetin basına yaptığı açıklamalarla kendilerine mesaj gönderdiğini iddia etti. </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Ancak Çalışma Bakanı’nın 21 Ağustos’ teklifi sunarken yaptığı konuşmadan 14 Ağustos’tan toplu sözleşmenin son günü olan 21 Ağustos’a kadar olan zaman zarfında tarafların bir araya geldiği, kamuoyuna açık-şeffaf olması gereken görüşmelerin kapalı kapılar ardında yapılan pazarlıklarla sürdürüldüğü anlaşıldı.</w:t>
      </w:r>
    </w:p>
    <w:p w:rsidR="0072457E" w:rsidRPr="00FB585D" w:rsidRDefault="0072457E" w:rsidP="0072457E">
      <w:pPr>
        <w:spacing w:after="120" w:line="240" w:lineRule="auto"/>
        <w:jc w:val="both"/>
        <w:rPr>
          <w:rFonts w:ascii="Times New Roman" w:hAnsi="Times New Roman"/>
          <w:sz w:val="24"/>
          <w:szCs w:val="24"/>
        </w:rPr>
      </w:pPr>
    </w:p>
    <w:p w:rsidR="0072457E" w:rsidRPr="00FB585D" w:rsidRDefault="0072457E" w:rsidP="0072457E">
      <w:pPr>
        <w:spacing w:after="120" w:line="240" w:lineRule="auto"/>
        <w:jc w:val="both"/>
        <w:rPr>
          <w:rFonts w:ascii="Times New Roman" w:hAnsi="Times New Roman"/>
          <w:b/>
          <w:sz w:val="24"/>
          <w:szCs w:val="24"/>
        </w:rPr>
      </w:pPr>
      <w:r w:rsidRPr="00FB585D">
        <w:rPr>
          <w:rFonts w:ascii="Times New Roman" w:hAnsi="Times New Roman"/>
          <w:b/>
          <w:sz w:val="24"/>
          <w:szCs w:val="24"/>
        </w:rPr>
        <w:t>İcazet Sendikacılığına Göre Suçlu Enflasyon Canavarı, Kurtarıcı Milletin Adamı!</w:t>
      </w:r>
    </w:p>
    <w:p w:rsidR="0072457E" w:rsidRPr="00FB585D" w:rsidRDefault="0072457E" w:rsidP="0072457E">
      <w:pPr>
        <w:spacing w:after="120" w:line="240" w:lineRule="auto"/>
        <w:jc w:val="both"/>
        <w:rPr>
          <w:rStyle w:val="contenttext"/>
          <w:rFonts w:ascii="Times New Roman" w:hAnsi="Times New Roman"/>
          <w:sz w:val="24"/>
          <w:szCs w:val="24"/>
        </w:rPr>
      </w:pPr>
      <w:r w:rsidRPr="00FB585D">
        <w:rPr>
          <w:rFonts w:ascii="Times New Roman" w:hAnsi="Times New Roman"/>
          <w:sz w:val="24"/>
          <w:szCs w:val="24"/>
        </w:rPr>
        <w:t>Yandaş konfederasyonun genel başkanı 14 Ağustos- 21 Ağustos arasındaki bir hafta boyunca kamuoyuna “</w:t>
      </w:r>
      <w:r w:rsidRPr="00FB585D">
        <w:rPr>
          <w:rStyle w:val="contenttext"/>
          <w:rFonts w:ascii="Times New Roman" w:hAnsi="Times New Roman"/>
          <w:sz w:val="24"/>
          <w:szCs w:val="24"/>
        </w:rPr>
        <w:t xml:space="preserve">bize zammı enflasyon canavarı değil, toplu sözleşme masası versin, milletin adamı versin” tarzında beylik açıklamalar yapmakla yetindi. </w:t>
      </w:r>
    </w:p>
    <w:p w:rsidR="0072457E" w:rsidRPr="00FB585D" w:rsidRDefault="0072457E" w:rsidP="0072457E">
      <w:pPr>
        <w:spacing w:after="120" w:line="240" w:lineRule="auto"/>
        <w:jc w:val="both"/>
        <w:rPr>
          <w:rStyle w:val="contenttext"/>
          <w:rFonts w:ascii="Times New Roman" w:hAnsi="Times New Roman"/>
          <w:sz w:val="24"/>
          <w:szCs w:val="24"/>
        </w:rPr>
      </w:pPr>
      <w:r>
        <w:rPr>
          <w:rStyle w:val="contenttext"/>
          <w:rFonts w:ascii="Times New Roman" w:hAnsi="Times New Roman"/>
          <w:sz w:val="24"/>
          <w:szCs w:val="24"/>
        </w:rPr>
        <w:t>Ancak “</w:t>
      </w:r>
      <w:r w:rsidRPr="00FB585D">
        <w:rPr>
          <w:rStyle w:val="contenttext"/>
          <w:rFonts w:ascii="Times New Roman" w:hAnsi="Times New Roman"/>
          <w:sz w:val="24"/>
          <w:szCs w:val="24"/>
        </w:rPr>
        <w:t>teklifiniz kabul edilmezse, uzlaşma olmazsa ne yapacaksınız?” soruları karşısında lafı eveleyip gevelemenin bir türlü ötesine geçemedi. Bir türlü “biz de temsil ettiğimiz kamu emekçileri ve onların konfederasyonları, sendikaları ile birlikte demokratik hakkımızı sonuna kadar kullanırız ya da bir milyon üyemizle kamu işverenini uyaracak eylemler yaparız demedi, diye (e)</w:t>
      </w:r>
      <w:proofErr w:type="spellStart"/>
      <w:r>
        <w:rPr>
          <w:rStyle w:val="contenttext"/>
          <w:rFonts w:ascii="Times New Roman" w:hAnsi="Times New Roman"/>
          <w:sz w:val="24"/>
          <w:szCs w:val="24"/>
        </w:rPr>
        <w:t>medi</w:t>
      </w:r>
      <w:proofErr w:type="spellEnd"/>
      <w:r w:rsidRPr="00FB585D">
        <w:rPr>
          <w:rStyle w:val="contenttext"/>
          <w:rFonts w:ascii="Times New Roman" w:hAnsi="Times New Roman"/>
          <w:sz w:val="24"/>
          <w:szCs w:val="24"/>
        </w:rPr>
        <w:t xml:space="preserve">. </w:t>
      </w:r>
    </w:p>
    <w:p w:rsidR="0072457E" w:rsidRPr="00FB585D" w:rsidRDefault="0072457E" w:rsidP="0072457E">
      <w:pPr>
        <w:spacing w:after="120" w:line="240" w:lineRule="auto"/>
        <w:jc w:val="both"/>
        <w:rPr>
          <w:rStyle w:val="contenttext"/>
          <w:rFonts w:ascii="Times New Roman" w:hAnsi="Times New Roman"/>
          <w:sz w:val="24"/>
          <w:szCs w:val="24"/>
        </w:rPr>
      </w:pPr>
      <w:r w:rsidRPr="00FB585D">
        <w:rPr>
          <w:rStyle w:val="contenttext"/>
          <w:rFonts w:ascii="Times New Roman" w:hAnsi="Times New Roman"/>
          <w:sz w:val="24"/>
          <w:szCs w:val="24"/>
        </w:rPr>
        <w:t>Yandaş konfederasyon yönetimi toplu sözleşme sürecinin başında diğer sendikalara, konfederasyonlara yaptığı ortak mücadele çağrısını unuttu. Diğer sendika ve konfederasyonlara bir kez olsun iletişime geçme zahmetine dahi katlanmadı. Sadece onları değil, kendi üyeleri başta olmak üzere milyonlarca kamu emekçisini ve emekliyi de unuttu. Milyonların kendileri ile dalga geçen teklife tepkisi ortaday</w:t>
      </w:r>
      <w:r>
        <w:rPr>
          <w:rStyle w:val="contenttext"/>
          <w:rFonts w:ascii="Times New Roman" w:hAnsi="Times New Roman"/>
          <w:sz w:val="24"/>
          <w:szCs w:val="24"/>
        </w:rPr>
        <w:t xml:space="preserve">ken Başbakanla, </w:t>
      </w:r>
      <w:r w:rsidRPr="00FB585D">
        <w:rPr>
          <w:rStyle w:val="contenttext"/>
          <w:rFonts w:ascii="Times New Roman" w:hAnsi="Times New Roman"/>
          <w:sz w:val="24"/>
          <w:szCs w:val="24"/>
        </w:rPr>
        <w:t xml:space="preserve">Cumhurbaşkanı ile görüşerek bu garabet teklifi birkaç puan artırmanın derdine düştü. Böylece sürecin başında diğer konfederasyonlara yaptıkları ortak mücadele, ortak tutum alma çağrısının da tak iyeden ibaret olduğu anlaşıldı.   </w:t>
      </w:r>
    </w:p>
    <w:p w:rsidR="0072457E" w:rsidRPr="00FB585D" w:rsidRDefault="0072457E" w:rsidP="0072457E">
      <w:pPr>
        <w:spacing w:after="120" w:line="240" w:lineRule="auto"/>
        <w:jc w:val="both"/>
        <w:rPr>
          <w:rFonts w:ascii="Times New Roman" w:hAnsi="Times New Roman"/>
          <w:sz w:val="24"/>
          <w:szCs w:val="24"/>
        </w:rPr>
      </w:pPr>
      <w:r w:rsidRPr="00FB585D">
        <w:rPr>
          <w:rStyle w:val="contenttext"/>
          <w:rFonts w:ascii="Times New Roman" w:hAnsi="Times New Roman"/>
          <w:sz w:val="24"/>
          <w:szCs w:val="24"/>
        </w:rPr>
        <w:t xml:space="preserve">Yandaş konfederasyon genel başkanı kamu emekçilerinin-emekliklerin içine itildiği durumun suçlusu olarak enflasyon canavarını gösterdi. Ama bu canavarı kimin yarattığına ve kime karşı kullandığına ilişkin tek cümle etmedi. </w:t>
      </w:r>
    </w:p>
    <w:p w:rsidR="0072457E" w:rsidRPr="00FB585D" w:rsidRDefault="0072457E" w:rsidP="0072457E">
      <w:pPr>
        <w:spacing w:after="120" w:line="240" w:lineRule="auto"/>
        <w:jc w:val="both"/>
        <w:rPr>
          <w:rFonts w:ascii="Times New Roman" w:hAnsi="Times New Roman"/>
          <w:sz w:val="24"/>
          <w:szCs w:val="24"/>
        </w:rPr>
      </w:pPr>
      <w:r w:rsidRPr="00FB585D">
        <w:rPr>
          <w:rStyle w:val="contenttext"/>
          <w:rFonts w:ascii="Times New Roman" w:hAnsi="Times New Roman"/>
          <w:sz w:val="24"/>
          <w:szCs w:val="24"/>
        </w:rPr>
        <w:t>Resmi rakamlar ile yaşanan gerçek enflasyo</w:t>
      </w:r>
      <w:r>
        <w:rPr>
          <w:rStyle w:val="contenttext"/>
          <w:rFonts w:ascii="Times New Roman" w:hAnsi="Times New Roman"/>
          <w:sz w:val="24"/>
          <w:szCs w:val="24"/>
        </w:rPr>
        <w:t xml:space="preserve">nu perdeleyen </w:t>
      </w:r>
      <w:r w:rsidRPr="00FB585D">
        <w:rPr>
          <w:rStyle w:val="contenttext"/>
          <w:rFonts w:ascii="Times New Roman" w:hAnsi="Times New Roman"/>
          <w:sz w:val="24"/>
          <w:szCs w:val="24"/>
        </w:rPr>
        <w:t>üstelik emekçilerin maaş artışlarını gerçekleşen değil en az 10 yıldır tuttuğu görülmeyen hedeflenen enflasyon rakamlarına göre belirleyen bunu da</w:t>
      </w:r>
      <w:r w:rsidRPr="00FB585D">
        <w:rPr>
          <w:rFonts w:ascii="Times New Roman" w:hAnsi="Times New Roman"/>
          <w:sz w:val="24"/>
          <w:szCs w:val="24"/>
        </w:rPr>
        <w:t xml:space="preserve"> emekçi kesimlere karşı kullanan </w:t>
      </w:r>
      <w:r w:rsidRPr="00FB585D">
        <w:rPr>
          <w:rStyle w:val="contenttext"/>
          <w:rFonts w:ascii="Times New Roman" w:hAnsi="Times New Roman"/>
          <w:sz w:val="24"/>
          <w:szCs w:val="24"/>
        </w:rPr>
        <w:t xml:space="preserve">AKP hükümetine toz kondurmadılar. </w:t>
      </w:r>
      <w:r w:rsidRPr="00FB585D">
        <w:rPr>
          <w:rFonts w:ascii="Times New Roman" w:hAnsi="Times New Roman"/>
          <w:sz w:val="24"/>
          <w:szCs w:val="24"/>
        </w:rPr>
        <w:t>S</w:t>
      </w:r>
      <w:r w:rsidRPr="00FB585D">
        <w:rPr>
          <w:rStyle w:val="contenttext"/>
          <w:rFonts w:ascii="Times New Roman" w:hAnsi="Times New Roman"/>
          <w:sz w:val="24"/>
          <w:szCs w:val="24"/>
        </w:rPr>
        <w:t xml:space="preserve">ermayenin-patronların </w:t>
      </w:r>
      <w:r w:rsidRPr="00FB585D">
        <w:rPr>
          <w:rFonts w:ascii="Times New Roman" w:hAnsi="Times New Roman"/>
          <w:sz w:val="24"/>
          <w:szCs w:val="24"/>
        </w:rPr>
        <w:t>2017 yılında</w:t>
      </w:r>
      <w:r w:rsidRPr="00FB585D">
        <w:rPr>
          <w:rStyle w:val="contenttext"/>
          <w:rFonts w:ascii="Times New Roman" w:hAnsi="Times New Roman"/>
          <w:sz w:val="24"/>
          <w:szCs w:val="24"/>
        </w:rPr>
        <w:t xml:space="preserve"> ödemesi gereken </w:t>
      </w:r>
      <w:r w:rsidRPr="00FB585D">
        <w:rPr>
          <w:rFonts w:ascii="Times New Roman" w:hAnsi="Times New Roman"/>
          <w:sz w:val="24"/>
          <w:szCs w:val="24"/>
        </w:rPr>
        <w:t xml:space="preserve">102 milyar TL vergiden vazgeçen siyasal iktidarın 5,1 milyon emekçinin maaşları konusunda “ekonomik istikrar, denge, mali disiplin” gerekçeleri ileri sürmesini seyrettiler, emeğin hakkını istemekten geri durdular. </w:t>
      </w:r>
    </w:p>
    <w:p w:rsidR="0072457E" w:rsidRPr="00FB585D" w:rsidRDefault="0072457E" w:rsidP="0072457E">
      <w:pPr>
        <w:spacing w:after="120" w:line="240" w:lineRule="auto"/>
        <w:jc w:val="both"/>
        <w:rPr>
          <w:rFonts w:ascii="Times New Roman" w:hAnsi="Times New Roman"/>
          <w:sz w:val="24"/>
          <w:szCs w:val="24"/>
          <w:shd w:val="clear" w:color="auto" w:fill="FFFFFF"/>
        </w:rPr>
      </w:pPr>
      <w:r w:rsidRPr="00FB585D">
        <w:rPr>
          <w:rFonts w:ascii="Times New Roman" w:hAnsi="Times New Roman"/>
          <w:sz w:val="24"/>
          <w:szCs w:val="24"/>
        </w:rPr>
        <w:t>Onlara göre tek suçlu ‘en</w:t>
      </w:r>
      <w:r w:rsidRPr="00FB585D">
        <w:rPr>
          <w:rStyle w:val="contenttext"/>
          <w:rFonts w:ascii="Times New Roman" w:hAnsi="Times New Roman"/>
          <w:sz w:val="24"/>
          <w:szCs w:val="24"/>
        </w:rPr>
        <w:t>flasyon canavarı’ idi.  Ve bu canavara karşı ‘memuru k</w:t>
      </w:r>
      <w:r>
        <w:rPr>
          <w:rStyle w:val="contenttext"/>
          <w:rFonts w:ascii="Times New Roman" w:hAnsi="Times New Roman"/>
          <w:sz w:val="24"/>
          <w:szCs w:val="24"/>
        </w:rPr>
        <w:t xml:space="preserve">oruyacak tek kişi vardı.  O da </w:t>
      </w:r>
      <w:r w:rsidRPr="00FB585D">
        <w:rPr>
          <w:rStyle w:val="contenttext"/>
          <w:rFonts w:ascii="Times New Roman" w:hAnsi="Times New Roman"/>
          <w:sz w:val="24"/>
          <w:szCs w:val="24"/>
        </w:rPr>
        <w:t>“</w:t>
      </w:r>
      <w:r w:rsidRPr="00FB585D">
        <w:rPr>
          <w:rFonts w:ascii="Times New Roman" w:hAnsi="Times New Roman"/>
          <w:i/>
          <w:sz w:val="24"/>
          <w:szCs w:val="24"/>
          <w:shd w:val="clear" w:color="auto" w:fill="FFFFFF"/>
        </w:rPr>
        <w:t xml:space="preserve">OHAL’i iş dünyamız daha rahat çalışsın diye yapıyoruz. Grev tehdidi olan yere </w:t>
      </w:r>
      <w:proofErr w:type="spellStart"/>
      <w:r w:rsidRPr="00FB585D">
        <w:rPr>
          <w:rFonts w:ascii="Times New Roman" w:hAnsi="Times New Roman"/>
          <w:i/>
          <w:sz w:val="24"/>
          <w:szCs w:val="24"/>
          <w:shd w:val="clear" w:color="auto" w:fill="FFFFFF"/>
        </w:rPr>
        <w:t>OHAL’den</w:t>
      </w:r>
      <w:proofErr w:type="spellEnd"/>
      <w:r w:rsidRPr="00FB585D">
        <w:rPr>
          <w:rFonts w:ascii="Times New Roman" w:hAnsi="Times New Roman"/>
          <w:i/>
          <w:sz w:val="24"/>
          <w:szCs w:val="24"/>
          <w:shd w:val="clear" w:color="auto" w:fill="FFFFFF"/>
        </w:rPr>
        <w:t xml:space="preserve"> istifade ederek anında müdahale ediyoruz” sözlerinin altına imza atarak </w:t>
      </w:r>
      <w:r w:rsidRPr="00FB585D">
        <w:rPr>
          <w:rFonts w:ascii="Times New Roman" w:hAnsi="Times New Roman"/>
          <w:sz w:val="24"/>
          <w:szCs w:val="24"/>
          <w:shd w:val="clear" w:color="auto" w:fill="FFFFFF"/>
        </w:rPr>
        <w:t>ne kadar emekçi dostu olduğunu i</w:t>
      </w:r>
      <w:r>
        <w:rPr>
          <w:rFonts w:ascii="Times New Roman" w:hAnsi="Times New Roman"/>
          <w:sz w:val="24"/>
          <w:szCs w:val="24"/>
          <w:shd w:val="clear" w:color="auto" w:fill="FFFFFF"/>
        </w:rPr>
        <w:t>spatlayan “milletin adamı” idi.</w:t>
      </w:r>
      <w:r w:rsidRPr="00FB585D">
        <w:rPr>
          <w:rFonts w:ascii="Times New Roman" w:hAnsi="Times New Roman"/>
          <w:sz w:val="24"/>
          <w:szCs w:val="24"/>
          <w:shd w:val="clear" w:color="auto" w:fill="FFFFFF"/>
        </w:rPr>
        <w:t xml:space="preserve">  En başından beri anayasa ve 657 sayılı kanunun başta olmak üzere mevzuatta kamu emekçilerinin iş güvencesine yönelik tüm düzenlemelerin kaldırılmasını savunan, 15 Temmuz darbe girişimini bile kamu emekçilerinin iş güvencesi</w:t>
      </w:r>
      <w:r>
        <w:rPr>
          <w:rFonts w:ascii="Times New Roman" w:hAnsi="Times New Roman"/>
          <w:sz w:val="24"/>
          <w:szCs w:val="24"/>
          <w:shd w:val="clear" w:color="auto" w:fill="FFFFFF"/>
        </w:rPr>
        <w:t xml:space="preserve">ne bağlayan “milletin adamından” medet umuldu. </w:t>
      </w:r>
    </w:p>
    <w:p w:rsidR="0072457E" w:rsidRDefault="0072457E" w:rsidP="0072457E">
      <w:pPr>
        <w:spacing w:after="0" w:line="240" w:lineRule="auto"/>
        <w:jc w:val="both"/>
        <w:rPr>
          <w:rStyle w:val="contenttext"/>
          <w:rFonts w:ascii="Times New Roman" w:hAnsi="Times New Roman"/>
          <w:b/>
          <w:sz w:val="24"/>
          <w:szCs w:val="24"/>
        </w:rPr>
      </w:pPr>
    </w:p>
    <w:p w:rsidR="0072457E" w:rsidRPr="00FB585D" w:rsidRDefault="0072457E" w:rsidP="0072457E">
      <w:pPr>
        <w:spacing w:after="0" w:line="240" w:lineRule="auto"/>
        <w:jc w:val="both"/>
        <w:rPr>
          <w:rStyle w:val="contenttext"/>
          <w:rFonts w:ascii="Times New Roman" w:hAnsi="Times New Roman"/>
          <w:b/>
          <w:sz w:val="24"/>
          <w:szCs w:val="24"/>
        </w:rPr>
      </w:pPr>
      <w:r w:rsidRPr="00FB585D">
        <w:rPr>
          <w:rStyle w:val="contenttext"/>
          <w:rFonts w:ascii="Times New Roman" w:hAnsi="Times New Roman"/>
          <w:b/>
          <w:sz w:val="24"/>
          <w:szCs w:val="24"/>
        </w:rPr>
        <w:t xml:space="preserve">21 Ağustos’ta Dünya Güneş Tutulmasına, </w:t>
      </w:r>
    </w:p>
    <w:p w:rsidR="0072457E" w:rsidRPr="00FB585D" w:rsidRDefault="0072457E" w:rsidP="0072457E">
      <w:pPr>
        <w:spacing w:after="0" w:line="240" w:lineRule="auto"/>
        <w:jc w:val="both"/>
        <w:rPr>
          <w:rStyle w:val="contenttext"/>
          <w:rFonts w:ascii="Times New Roman" w:hAnsi="Times New Roman"/>
          <w:b/>
          <w:sz w:val="24"/>
          <w:szCs w:val="24"/>
        </w:rPr>
      </w:pPr>
      <w:r w:rsidRPr="00FB585D">
        <w:rPr>
          <w:rStyle w:val="contenttext"/>
          <w:rFonts w:ascii="Times New Roman" w:hAnsi="Times New Roman"/>
          <w:b/>
          <w:sz w:val="24"/>
          <w:szCs w:val="24"/>
        </w:rPr>
        <w:t>Türkiye Yandaş Konfederasyon Yönetiminin Akıl Tutulmasına Şahit Oldu!</w:t>
      </w:r>
    </w:p>
    <w:p w:rsidR="0072457E" w:rsidRPr="00FB585D" w:rsidRDefault="0072457E" w:rsidP="0072457E">
      <w:pPr>
        <w:spacing w:after="120" w:line="240" w:lineRule="auto"/>
        <w:jc w:val="both"/>
        <w:rPr>
          <w:rFonts w:ascii="Times New Roman" w:hAnsi="Times New Roman"/>
          <w:sz w:val="24"/>
          <w:szCs w:val="24"/>
        </w:rPr>
      </w:pPr>
      <w:r w:rsidRPr="00FB585D">
        <w:rPr>
          <w:rStyle w:val="contenttext"/>
          <w:rFonts w:ascii="Times New Roman" w:hAnsi="Times New Roman"/>
          <w:sz w:val="24"/>
          <w:szCs w:val="24"/>
        </w:rPr>
        <w:t>Toplu sözleşme görüşmelerinin son günü olan 21 Ağustos’ta saat 17.30’da yandaş konfederasyonun genel başkanı kameraların karşısındaydı. Hükümetin 2018 için %3,5 + %3,5</w:t>
      </w:r>
      <w:r>
        <w:rPr>
          <w:rStyle w:val="contenttext"/>
          <w:rFonts w:ascii="Times New Roman" w:hAnsi="Times New Roman"/>
          <w:sz w:val="24"/>
          <w:szCs w:val="24"/>
        </w:rPr>
        <w:t xml:space="preserve"> seçim yılı olan 2019 için ise </w:t>
      </w:r>
      <w:r w:rsidRPr="00FB585D">
        <w:rPr>
          <w:rStyle w:val="contenttext"/>
          <w:rFonts w:ascii="Times New Roman" w:hAnsi="Times New Roman"/>
          <w:sz w:val="24"/>
          <w:szCs w:val="24"/>
        </w:rPr>
        <w:t>%4 +%5 olarak revize ettiği teklifin ‘önemli bir adım’ olduğunu kaydeden Genel Başkan “</w:t>
      </w:r>
      <w:r w:rsidRPr="00FB585D">
        <w:rPr>
          <w:rFonts w:ascii="Times New Roman" w:hAnsi="Times New Roman"/>
          <w:i/>
          <w:sz w:val="24"/>
          <w:szCs w:val="24"/>
        </w:rPr>
        <w:t xml:space="preserve">Bize </w:t>
      </w:r>
      <w:r w:rsidRPr="00FB585D">
        <w:rPr>
          <w:rFonts w:ascii="Times New Roman" w:hAnsi="Times New Roman"/>
          <w:i/>
          <w:sz w:val="24"/>
          <w:szCs w:val="24"/>
        </w:rPr>
        <w:lastRenderedPageBreak/>
        <w:t>göre, masaya gelmesi gereken 4-5 puan daha var…Çifte bayram için, toplu sözleşmenin her iki yılına birkaç puan ilave edilmesi yeterli olacaktır”</w:t>
      </w:r>
      <w:r w:rsidRPr="00FB585D">
        <w:rPr>
          <w:rFonts w:ascii="Times New Roman" w:hAnsi="Times New Roman"/>
          <w:sz w:val="24"/>
          <w:szCs w:val="24"/>
        </w:rPr>
        <w:t xml:space="preserve"> diye konuştu.</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 xml:space="preserve">Ancak </w:t>
      </w:r>
      <w:r w:rsidRPr="00FB585D">
        <w:rPr>
          <w:rStyle w:val="contenttext"/>
          <w:rFonts w:ascii="Times New Roman" w:hAnsi="Times New Roman"/>
          <w:sz w:val="24"/>
          <w:szCs w:val="24"/>
        </w:rPr>
        <w:t>21 Ağustos akşam</w:t>
      </w:r>
      <w:r>
        <w:rPr>
          <w:rStyle w:val="contenttext"/>
          <w:rFonts w:ascii="Times New Roman" w:hAnsi="Times New Roman"/>
          <w:sz w:val="24"/>
          <w:szCs w:val="24"/>
        </w:rPr>
        <w:t xml:space="preserve">ı tüm dünya güneş tutulmasına, </w:t>
      </w:r>
      <w:r w:rsidRPr="00FB585D">
        <w:rPr>
          <w:rStyle w:val="contenttext"/>
          <w:rFonts w:ascii="Times New Roman" w:hAnsi="Times New Roman"/>
          <w:sz w:val="24"/>
          <w:szCs w:val="24"/>
        </w:rPr>
        <w:t>Türkiye ise yandaş konfederasyon yönetiminin akıl tutulmasına şahit oldu. 22 Ağustos sa</w:t>
      </w:r>
      <w:r>
        <w:rPr>
          <w:rStyle w:val="contenttext"/>
          <w:rFonts w:ascii="Times New Roman" w:hAnsi="Times New Roman"/>
          <w:sz w:val="24"/>
          <w:szCs w:val="24"/>
        </w:rPr>
        <w:t>bahı gün ağardığında;</w:t>
      </w:r>
      <w:r w:rsidRPr="00FB585D">
        <w:rPr>
          <w:rStyle w:val="contenttext"/>
          <w:rFonts w:ascii="Times New Roman" w:hAnsi="Times New Roman"/>
          <w:sz w:val="24"/>
          <w:szCs w:val="24"/>
        </w:rPr>
        <w:t xml:space="preserve"> dört-beş puan daha ilave yapılmazsa imzaya uzak olduklarını söyleyenlerin gece yarısı </w:t>
      </w:r>
      <w:r w:rsidRPr="00FB585D">
        <w:rPr>
          <w:rFonts w:ascii="Times New Roman" w:hAnsi="Times New Roman"/>
          <w:sz w:val="24"/>
          <w:szCs w:val="24"/>
        </w:rPr>
        <w:t xml:space="preserve">sadece %0,5 artışın altına imza attığı ortaya çıktı.  </w:t>
      </w:r>
    </w:p>
    <w:p w:rsidR="0072457E" w:rsidRPr="00FB585D" w:rsidRDefault="0072457E" w:rsidP="0072457E">
      <w:pPr>
        <w:spacing w:after="120" w:line="240" w:lineRule="auto"/>
        <w:jc w:val="both"/>
        <w:rPr>
          <w:rFonts w:ascii="Times New Roman" w:hAnsi="Times New Roman"/>
          <w:b/>
          <w:i/>
          <w:sz w:val="24"/>
          <w:szCs w:val="24"/>
        </w:rPr>
      </w:pPr>
      <w:r w:rsidRPr="00FB585D">
        <w:rPr>
          <w:rFonts w:ascii="Times New Roman" w:hAnsi="Times New Roman"/>
          <w:b/>
          <w:i/>
          <w:sz w:val="24"/>
          <w:szCs w:val="24"/>
        </w:rPr>
        <w:t xml:space="preserve">Milyonlar 22 Ağustos Salı günü saat 11.00 de “imza töreni” adı altında tarafların birbirine övgüler dizdiği şova tanıklık etti. </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Geçmiş dönemlerde yaşanan kayıpların telafi edilmesi, gelir vergisi dilimi</w:t>
      </w:r>
      <w:r>
        <w:rPr>
          <w:rFonts w:ascii="Times New Roman" w:hAnsi="Times New Roman"/>
          <w:sz w:val="24"/>
          <w:szCs w:val="24"/>
        </w:rPr>
        <w:t xml:space="preserve"> adaletsizliğinin giderilmesi, </w:t>
      </w:r>
      <w:r w:rsidRPr="00FB585D">
        <w:rPr>
          <w:rFonts w:ascii="Times New Roman" w:hAnsi="Times New Roman"/>
          <w:sz w:val="24"/>
          <w:szCs w:val="24"/>
        </w:rPr>
        <w:t xml:space="preserve">geçici personel (4C)- asli işleri yapan taşeron firma işçileri -sözleşmeli (4/B) çalışanlar başta olmak üzere güvencesizlerin kadroya alınması, ek gösterge adaletsizliğinin giderilmesi, fiili hizmet tazminatı başta olmak üzere yıllardır süren temel sorunlarına ilişkin tek bir cümle edilmediğini televizyonlardan canlı yayımlanan bu şovda izledi. </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Sendikal kökenli’ Çalışma Bakanı ve icazet sendikacılığı liderinin birbirlerine karşılıklı övg</w:t>
      </w:r>
      <w:r>
        <w:rPr>
          <w:rFonts w:ascii="Times New Roman" w:hAnsi="Times New Roman"/>
          <w:sz w:val="24"/>
          <w:szCs w:val="24"/>
        </w:rPr>
        <w:t>üler dizdiği “imza töreninde” “</w:t>
      </w:r>
      <w:r w:rsidRPr="00FB585D">
        <w:rPr>
          <w:rFonts w:ascii="Times New Roman" w:hAnsi="Times New Roman"/>
          <w:sz w:val="24"/>
          <w:szCs w:val="24"/>
        </w:rPr>
        <w:t xml:space="preserve">varılan mutabakatla “258 kazanım” elde edildiği iddia edildi. Aşağıda detaylı olarak ele alacağımız maaş artışına ilişkin kümülatif rakamlar havada uçuştu. İmza töreninden 22 ay 9 gün sonra ulaşılacak artış rakamları sanki bugün veriliyormuş gibi, “kümülatif toplam %17,54 zam yapmış durumdayız” denildi. Kamu emekçileri ile alaya devam edildi. </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Çalışma Bakanı ‘80 milyon vatandaşımıza dokunacaktır’ diye nitelendirdiği mutabakatın “birçok</w:t>
      </w:r>
      <w:r>
        <w:rPr>
          <w:rFonts w:ascii="Times New Roman" w:hAnsi="Times New Roman"/>
          <w:sz w:val="24"/>
          <w:szCs w:val="24"/>
        </w:rPr>
        <w:t xml:space="preserve"> iyileştirmeyi barındırdığını” </w:t>
      </w:r>
      <w:r w:rsidRPr="00FB585D">
        <w:rPr>
          <w:rFonts w:ascii="Times New Roman" w:hAnsi="Times New Roman"/>
          <w:sz w:val="24"/>
          <w:szCs w:val="24"/>
        </w:rPr>
        <w:t>iddia e</w:t>
      </w:r>
      <w:r>
        <w:rPr>
          <w:rFonts w:ascii="Times New Roman" w:hAnsi="Times New Roman"/>
          <w:sz w:val="24"/>
          <w:szCs w:val="24"/>
        </w:rPr>
        <w:t>tti. Ama hac izini, helal gıda,</w:t>
      </w:r>
      <w:r w:rsidRPr="00FB585D">
        <w:rPr>
          <w:rFonts w:ascii="Times New Roman" w:hAnsi="Times New Roman"/>
          <w:sz w:val="24"/>
          <w:szCs w:val="24"/>
        </w:rPr>
        <w:t xml:space="preserve"> mevcutta bir saat fazla çalışmanın karşılığı olarak verilen 1,87 TL mesai ücretinin bayramda çalışanlara fazla verilmesi, yıllardır kadroya alınmayı bekleyen 4/</w:t>
      </w:r>
      <w:proofErr w:type="spellStart"/>
      <w:r w:rsidRPr="00FB585D">
        <w:rPr>
          <w:rFonts w:ascii="Times New Roman" w:hAnsi="Times New Roman"/>
          <w:sz w:val="24"/>
          <w:szCs w:val="24"/>
        </w:rPr>
        <w:t>C’lilere</w:t>
      </w:r>
      <w:proofErr w:type="spellEnd"/>
      <w:r w:rsidRPr="00FB585D">
        <w:rPr>
          <w:rFonts w:ascii="Times New Roman" w:hAnsi="Times New Roman"/>
          <w:sz w:val="24"/>
          <w:szCs w:val="24"/>
        </w:rPr>
        <w:t xml:space="preserve"> verilmekte olan ek ödeme tutarında artış yapılması başlıklarının ötesine geçemedi. </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 xml:space="preserve">‘Sendika kökenli’ Çalışma Bakanımız, engelli kamu emekçileri ve kreş konularına ilişkin “imkanlar çerçevesinde”, “gerekli tedbirler alınmasına ihtimam gösterilir” gibi bağlayıcı olmayan bu yönü ile bir toplu sözleşme hükmünden çok iyi niyet-tavsiye niteliğinde olan düzenlemeleri de “258 kazanımın” içine katmayı ihmal etmedi. </w:t>
      </w:r>
    </w:p>
    <w:p w:rsidR="0072457E" w:rsidRPr="00FB585D" w:rsidRDefault="0072457E" w:rsidP="0072457E">
      <w:pPr>
        <w:spacing w:after="120" w:line="240" w:lineRule="auto"/>
        <w:jc w:val="both"/>
        <w:rPr>
          <w:rFonts w:ascii="Times New Roman" w:hAnsi="Times New Roman"/>
          <w:sz w:val="24"/>
          <w:szCs w:val="24"/>
        </w:rPr>
      </w:pPr>
      <w:r>
        <w:rPr>
          <w:rFonts w:ascii="Times New Roman" w:hAnsi="Times New Roman"/>
          <w:sz w:val="24"/>
          <w:szCs w:val="24"/>
        </w:rPr>
        <w:t>“Birçok iyileştirme yaptık de</w:t>
      </w:r>
      <w:r w:rsidRPr="00FB585D">
        <w:rPr>
          <w:rFonts w:ascii="Times New Roman" w:hAnsi="Times New Roman"/>
          <w:sz w:val="24"/>
          <w:szCs w:val="24"/>
        </w:rPr>
        <w:t>yip” bunlara ilişkin rakam-oran vermeyen Çalışma Bakanı’nın, “</w:t>
      </w:r>
      <w:r w:rsidRPr="00FB585D">
        <w:rPr>
          <w:rFonts w:ascii="Times New Roman" w:hAnsi="Times New Roman"/>
          <w:i/>
          <w:sz w:val="24"/>
          <w:szCs w:val="24"/>
        </w:rPr>
        <w:t>Birçok parametreyi göz önünde bulundurduk, ekonomik dengemiz ve istikrarımız bizim için önemliydi. Hükümetimiz mali imkanlarını sonuna kadar kullanarak artış oranını güçlü bir şekilde gerçekleştirmişti. Bu durum piyasalara da olumlu yansımıştır”</w:t>
      </w:r>
      <w:r w:rsidRPr="00FB585D">
        <w:rPr>
          <w:rFonts w:ascii="Times New Roman" w:hAnsi="Times New Roman"/>
          <w:sz w:val="24"/>
          <w:szCs w:val="24"/>
        </w:rPr>
        <w:t xml:space="preserve"> sözleri aslında her şeyi özetlemeye yetiyordu</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 xml:space="preserve">Yandaş konfederasyon genel başkanı ise vardıkları mutabakatı “yoğun mesai ile uykusuz kalarak nihayetinde çözüm bulduğumuz durum” diye tarif etti. </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Sanki ortada milyonların beklentisine yanıt veren bir sözleşme varmış gibi “bu duruma” gelişte Çalışma Bakanı’nın katkısı olduğunu, hatta ‘sendika kökenli’ bakan olmazsa sözleşmede mutabakat sağlanamayacağını, bakanın ‘kabiliyeti ve birikiminin derinlik ve zenginlik kattığını</w:t>
      </w:r>
      <w:r>
        <w:rPr>
          <w:rFonts w:ascii="Times New Roman" w:hAnsi="Times New Roman"/>
          <w:sz w:val="24"/>
          <w:szCs w:val="24"/>
        </w:rPr>
        <w:t>”</w:t>
      </w:r>
      <w:r w:rsidRPr="00FB585D">
        <w:rPr>
          <w:rFonts w:ascii="Times New Roman" w:hAnsi="Times New Roman"/>
          <w:sz w:val="24"/>
          <w:szCs w:val="24"/>
        </w:rPr>
        <w:t xml:space="preserve"> kaydetti. </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 xml:space="preserve">Çalışma Bakanı’nın konuşmasından sonra anlatacak ‘kazanım’ bulmakta zorlanan genel başkan aynı başlıkları tekrar etmenin ötesine geçemedi. </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Yandaş konfederasyonun genel başkanı elbette ki dört- beş puan maaş artışı yapılmadan uzak olduklarını söylediği masaya 0,5 puan artışa rağmen neden yapışıp kaldıkları konusuna girmedi, gir(e)</w:t>
      </w:r>
      <w:proofErr w:type="spellStart"/>
      <w:r w:rsidRPr="00FB585D">
        <w:rPr>
          <w:rFonts w:ascii="Times New Roman" w:hAnsi="Times New Roman"/>
          <w:sz w:val="24"/>
          <w:szCs w:val="24"/>
        </w:rPr>
        <w:t>medi</w:t>
      </w:r>
      <w:proofErr w:type="spellEnd"/>
      <w:r w:rsidRPr="00FB585D">
        <w:rPr>
          <w:rFonts w:ascii="Times New Roman" w:hAnsi="Times New Roman"/>
          <w:sz w:val="24"/>
          <w:szCs w:val="24"/>
        </w:rPr>
        <w:t xml:space="preserve">. </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 xml:space="preserve">Bu on katlık farkı telafi edecek, kamu emekçilerinin tepkisini dindirecek herhangi bir düzenleme olup olmadığı, bu farkı hangi ‘kazanımlarla’ telafi ettikleri konularına da giremedi. Çünkü zaten ortada bir kazanım yoktu. </w:t>
      </w:r>
    </w:p>
    <w:p w:rsidR="0072457E" w:rsidRDefault="0072457E" w:rsidP="0072457E">
      <w:pPr>
        <w:spacing w:after="120" w:line="240" w:lineRule="auto"/>
        <w:rPr>
          <w:rFonts w:ascii="Times New Roman" w:hAnsi="Times New Roman"/>
          <w:sz w:val="28"/>
          <w:szCs w:val="28"/>
        </w:rPr>
      </w:pPr>
    </w:p>
    <w:p w:rsidR="0072457E" w:rsidRDefault="0072457E" w:rsidP="0072457E">
      <w:pPr>
        <w:spacing w:after="120" w:line="240" w:lineRule="auto"/>
        <w:jc w:val="center"/>
        <w:rPr>
          <w:rFonts w:ascii="Times New Roman" w:hAnsi="Times New Roman"/>
          <w:b/>
          <w:color w:val="FFFFFF"/>
          <w:sz w:val="28"/>
          <w:szCs w:val="28"/>
          <w:highlight w:val="black"/>
        </w:rPr>
      </w:pPr>
    </w:p>
    <w:p w:rsidR="0072457E" w:rsidRPr="001D61E9" w:rsidRDefault="0072457E" w:rsidP="0072457E">
      <w:pPr>
        <w:spacing w:after="120" w:line="240" w:lineRule="auto"/>
        <w:jc w:val="center"/>
        <w:rPr>
          <w:rFonts w:ascii="Times New Roman" w:hAnsi="Times New Roman"/>
          <w:b/>
          <w:color w:val="FFFFFF"/>
          <w:sz w:val="28"/>
          <w:szCs w:val="28"/>
        </w:rPr>
      </w:pPr>
      <w:r w:rsidRPr="0072457E">
        <w:rPr>
          <w:rFonts w:ascii="Times New Roman" w:hAnsi="Times New Roman"/>
          <w:b/>
          <w:color w:val="FFFFFF"/>
          <w:sz w:val="28"/>
          <w:szCs w:val="28"/>
          <w:highlight w:val="darkBlue"/>
        </w:rPr>
        <w:t>NE İSTEDİLER? NEYE İMZA ATTILAR?</w:t>
      </w:r>
    </w:p>
    <w:p w:rsidR="0072457E" w:rsidRPr="00FB585D" w:rsidRDefault="0072457E" w:rsidP="0072457E">
      <w:pPr>
        <w:spacing w:after="120" w:line="240" w:lineRule="auto"/>
        <w:ind w:firstLine="708"/>
        <w:jc w:val="both"/>
        <w:rPr>
          <w:rFonts w:ascii="Times New Roman" w:hAnsi="Times New Roman"/>
          <w:sz w:val="24"/>
          <w:szCs w:val="24"/>
        </w:rPr>
      </w:pPr>
      <w:r w:rsidRPr="00FB585D">
        <w:rPr>
          <w:rFonts w:ascii="Times New Roman" w:hAnsi="Times New Roman"/>
          <w:sz w:val="24"/>
          <w:szCs w:val="24"/>
        </w:rPr>
        <w:t xml:space="preserve">Kayıkçı dövüşü sonrası imzalanan ‘toplu sözleşmeye’ kamu emekçilerinin, emeklilerin tepkisi-öfkesi sürüyor. Buna rağmen yandaş konfederasyon hala 258 kazanım, tarihi başarı nutukları atmaya devam ediyor. </w:t>
      </w:r>
    </w:p>
    <w:p w:rsidR="0072457E" w:rsidRPr="00FB585D" w:rsidRDefault="0072457E" w:rsidP="0072457E">
      <w:pPr>
        <w:spacing w:after="120" w:line="240" w:lineRule="auto"/>
        <w:ind w:firstLine="708"/>
        <w:jc w:val="both"/>
        <w:rPr>
          <w:rFonts w:ascii="Times New Roman" w:hAnsi="Times New Roman"/>
          <w:sz w:val="24"/>
          <w:szCs w:val="24"/>
        </w:rPr>
      </w:pPr>
      <w:r w:rsidRPr="00FB585D">
        <w:rPr>
          <w:rFonts w:ascii="Times New Roman" w:hAnsi="Times New Roman"/>
          <w:sz w:val="24"/>
          <w:szCs w:val="24"/>
        </w:rPr>
        <w:t xml:space="preserve">Ortada iddia edildiği gibi başarılı bir toplu sözleşme var mı, yok mu?  Detaylı olarak değerlendirmek için önce yandaş konfederasyonun toplu sözleşme sürecinde maaş artışı dışında kalan hangi talepleri öne çıkarıp teklif olarak sunduğuna, bunların mutabakata nasıl yansıdığına bakacağız. </w:t>
      </w:r>
      <w:r>
        <w:rPr>
          <w:rFonts w:ascii="Times New Roman" w:hAnsi="Times New Roman"/>
          <w:sz w:val="24"/>
          <w:szCs w:val="24"/>
        </w:rPr>
        <w:t xml:space="preserve"> Ardından maaş artışı talebini,</w:t>
      </w:r>
      <w:r w:rsidRPr="00FB585D">
        <w:rPr>
          <w:rFonts w:ascii="Times New Roman" w:hAnsi="Times New Roman"/>
          <w:sz w:val="24"/>
          <w:szCs w:val="24"/>
        </w:rPr>
        <w:t xml:space="preserve"> bu talebin mutabakata nasıl yansıdığını, mutabakata varılan artışın en düşük maaş alan kamu emekçisinin maaşına nasıl yansıdığı başlıklarını “Kümülatif Yalanlar” başlığı altında değerlendirmeye çalışacağız. Daha sonra toplu sözleşmenin kamu görevlilerinin geneline yönelik toplam 50 maddeden oluşan bölümünü madde madde değerlendirmeye çalışacağız. </w:t>
      </w:r>
    </w:p>
    <w:p w:rsidR="0072457E" w:rsidRPr="00FB585D" w:rsidRDefault="0072457E" w:rsidP="0072457E">
      <w:pPr>
        <w:spacing w:after="120" w:line="240" w:lineRule="auto"/>
        <w:ind w:firstLine="709"/>
        <w:jc w:val="both"/>
        <w:rPr>
          <w:rFonts w:ascii="Times New Roman" w:hAnsi="Times New Roman"/>
          <w:b/>
          <w:sz w:val="24"/>
          <w:szCs w:val="24"/>
        </w:rPr>
      </w:pPr>
      <w:r w:rsidRPr="00FB585D">
        <w:rPr>
          <w:rFonts w:ascii="Times New Roman" w:hAnsi="Times New Roman"/>
          <w:b/>
          <w:sz w:val="24"/>
          <w:szCs w:val="24"/>
        </w:rPr>
        <w:t>Bir sendikanın- konfederasyonun toplu sözleşmedeki başarısı talepleri ile ortaya çıkan sonuç kıyaslanarak ölçülür, tespit edilir. Yani bir sendikanın ne talep ettiği, bu talebi karşılığında süren pazarlıktan ne aldığı, ulaşılan noktanın taleplerine-tekl</w:t>
      </w:r>
      <w:r>
        <w:rPr>
          <w:rFonts w:ascii="Times New Roman" w:hAnsi="Times New Roman"/>
          <w:b/>
          <w:sz w:val="24"/>
          <w:szCs w:val="24"/>
        </w:rPr>
        <w:t xml:space="preserve">ifine olan yakınlığı-uzaklığı, </w:t>
      </w:r>
      <w:r w:rsidRPr="00FB585D">
        <w:rPr>
          <w:rFonts w:ascii="Times New Roman" w:hAnsi="Times New Roman"/>
          <w:b/>
          <w:sz w:val="24"/>
          <w:szCs w:val="24"/>
        </w:rPr>
        <w:t xml:space="preserve">bir önceki toplu sözleşmeye göre yeni hangi kazanımları elde ettiği gibi temel başlıklar başarısının ölçümünde temel kriterdir. </w:t>
      </w:r>
    </w:p>
    <w:p w:rsidR="0072457E" w:rsidRDefault="0072457E" w:rsidP="0072457E">
      <w:pPr>
        <w:spacing w:after="120" w:line="240" w:lineRule="auto"/>
        <w:ind w:firstLine="709"/>
        <w:jc w:val="both"/>
        <w:rPr>
          <w:rFonts w:ascii="Times New Roman" w:hAnsi="Times New Roman"/>
          <w:b/>
          <w:sz w:val="24"/>
          <w:szCs w:val="24"/>
        </w:rPr>
      </w:pPr>
      <w:r w:rsidRPr="00FB585D">
        <w:rPr>
          <w:rFonts w:ascii="Times New Roman" w:hAnsi="Times New Roman"/>
          <w:b/>
          <w:sz w:val="24"/>
          <w:szCs w:val="24"/>
        </w:rPr>
        <w:t>Buna göre yandaş konfederasyonun 24 Temmuz’da yaptığı basın toplantısı ile kamuoyu ile paylaşt</w:t>
      </w:r>
      <w:r>
        <w:rPr>
          <w:rFonts w:ascii="Times New Roman" w:hAnsi="Times New Roman"/>
          <w:b/>
          <w:sz w:val="24"/>
          <w:szCs w:val="24"/>
        </w:rPr>
        <w:t>ığı, maaş artışı dışında kalan,</w:t>
      </w:r>
      <w:r w:rsidRPr="00FB585D">
        <w:rPr>
          <w:rFonts w:ascii="Times New Roman" w:hAnsi="Times New Roman"/>
          <w:b/>
          <w:sz w:val="24"/>
          <w:szCs w:val="24"/>
        </w:rPr>
        <w:t xml:space="preserve"> talepleri-teklifi ve bunların mutabakata yansıması aşağıdaki gibidir. </w:t>
      </w:r>
    </w:p>
    <w:p w:rsidR="0072457E" w:rsidRPr="00FB585D" w:rsidRDefault="0072457E" w:rsidP="0072457E">
      <w:pPr>
        <w:spacing w:after="120" w:line="240" w:lineRule="auto"/>
        <w:ind w:firstLine="709"/>
        <w:jc w:val="both"/>
        <w:rPr>
          <w:rFonts w:ascii="Times New Roman" w:hAnsi="Times New Roman"/>
          <w:b/>
          <w:sz w:val="24"/>
          <w:szCs w:val="24"/>
        </w:rPr>
      </w:pPr>
    </w:p>
    <w:p w:rsidR="0072457E" w:rsidRPr="00FB585D" w:rsidRDefault="0072457E" w:rsidP="0072457E">
      <w:pPr>
        <w:numPr>
          <w:ilvl w:val="0"/>
          <w:numId w:val="17"/>
        </w:numPr>
        <w:spacing w:after="120" w:line="240" w:lineRule="auto"/>
        <w:jc w:val="both"/>
        <w:rPr>
          <w:rFonts w:ascii="Times New Roman" w:hAnsi="Times New Roman"/>
          <w:i/>
          <w:sz w:val="24"/>
          <w:szCs w:val="24"/>
        </w:rPr>
      </w:pPr>
      <w:r w:rsidRPr="00FB585D">
        <w:rPr>
          <w:rFonts w:ascii="Times New Roman" w:hAnsi="Times New Roman"/>
          <w:bCs/>
          <w:i/>
          <w:sz w:val="24"/>
          <w:szCs w:val="24"/>
        </w:rPr>
        <w:t>Enflasyon farkının 6 aylık dönem sonunda değil, gerçekleştiği aydan itibaren yansıtılmasını teklif edilmiştir.</w:t>
      </w:r>
    </w:p>
    <w:p w:rsidR="0072457E" w:rsidRPr="00FB585D" w:rsidRDefault="0072457E" w:rsidP="0072457E">
      <w:pPr>
        <w:spacing w:after="120" w:line="240" w:lineRule="auto"/>
        <w:ind w:left="357"/>
        <w:jc w:val="both"/>
        <w:rPr>
          <w:rFonts w:ascii="Times New Roman" w:hAnsi="Times New Roman"/>
          <w:i/>
          <w:sz w:val="24"/>
          <w:szCs w:val="24"/>
        </w:rPr>
      </w:pPr>
      <w:r w:rsidRPr="00FB585D">
        <w:rPr>
          <w:rFonts w:ascii="Times New Roman" w:hAnsi="Times New Roman"/>
          <w:b/>
          <w:bCs/>
          <w:sz w:val="24"/>
          <w:szCs w:val="24"/>
        </w:rPr>
        <w:t xml:space="preserve">Teklif kabul edilmemiştir. </w:t>
      </w:r>
      <w:r w:rsidRPr="00FB585D">
        <w:rPr>
          <w:rFonts w:ascii="Times New Roman" w:hAnsi="Times New Roman"/>
          <w:bCs/>
          <w:sz w:val="24"/>
          <w:szCs w:val="24"/>
        </w:rPr>
        <w:t xml:space="preserve">Enflasyon farkının altışar aylık dilimler halinde verilecek artış oranlarını aşması halinde fark verilmesi düzenlenmiştir. </w:t>
      </w:r>
    </w:p>
    <w:p w:rsidR="0072457E" w:rsidRPr="00FB585D" w:rsidRDefault="0072457E" w:rsidP="0072457E">
      <w:pPr>
        <w:numPr>
          <w:ilvl w:val="0"/>
          <w:numId w:val="17"/>
        </w:numPr>
        <w:shd w:val="clear" w:color="auto" w:fill="FFFFFF"/>
        <w:spacing w:after="120" w:line="240" w:lineRule="auto"/>
        <w:jc w:val="both"/>
        <w:rPr>
          <w:rFonts w:ascii="Times New Roman" w:hAnsi="Times New Roman"/>
          <w:bCs/>
          <w:i/>
          <w:sz w:val="24"/>
          <w:szCs w:val="24"/>
        </w:rPr>
      </w:pPr>
      <w:r w:rsidRPr="00FB585D">
        <w:rPr>
          <w:rFonts w:ascii="Times New Roman" w:hAnsi="Times New Roman"/>
          <w:bCs/>
          <w:i/>
          <w:sz w:val="24"/>
          <w:szCs w:val="24"/>
        </w:rPr>
        <w:t>Kamu görevlilerine büyüme oranının %50’si oranında refah payı verilmesi buna göre k</w:t>
      </w:r>
      <w:r w:rsidRPr="00FB585D">
        <w:rPr>
          <w:rFonts w:ascii="Times New Roman" w:hAnsi="Times New Roman"/>
          <w:i/>
          <w:sz w:val="24"/>
          <w:szCs w:val="24"/>
        </w:rPr>
        <w:t xml:space="preserve">amu görevlilerinin maaşlarına, 01.01.2018’den itibaren 2017 yılda gerçekleşen büyümenin yarısı, 01.01.2019’dan itibaren 2018 yılında gerçekleşen büyümenin yarısı oranında refah payı kaynaklı ek zam yapılmasını teklif edilmiştir. </w:t>
      </w:r>
    </w:p>
    <w:p w:rsidR="0072457E" w:rsidRPr="00145B76" w:rsidRDefault="0072457E" w:rsidP="0072457E">
      <w:pPr>
        <w:shd w:val="clear" w:color="auto" w:fill="FFFFFF"/>
        <w:spacing w:after="120" w:line="240" w:lineRule="auto"/>
        <w:ind w:firstLine="360"/>
        <w:jc w:val="both"/>
        <w:rPr>
          <w:rFonts w:ascii="Times New Roman" w:hAnsi="Times New Roman"/>
          <w:bCs/>
          <w:sz w:val="24"/>
          <w:szCs w:val="24"/>
        </w:rPr>
      </w:pPr>
      <w:r w:rsidRPr="00FB585D">
        <w:rPr>
          <w:rFonts w:ascii="Times New Roman" w:hAnsi="Times New Roman"/>
          <w:b/>
          <w:bCs/>
          <w:sz w:val="24"/>
          <w:szCs w:val="24"/>
        </w:rPr>
        <w:t xml:space="preserve">Teklif kabul edilmemiştir. </w:t>
      </w:r>
      <w:r w:rsidRPr="00FB585D">
        <w:rPr>
          <w:rFonts w:ascii="Times New Roman" w:hAnsi="Times New Roman"/>
          <w:bCs/>
          <w:sz w:val="24"/>
          <w:szCs w:val="24"/>
        </w:rPr>
        <w:t xml:space="preserve">Memur Sen’in teklife ilişkin ısrarcı bir tutum almaktan uzak olduğu görülmüştür. </w:t>
      </w:r>
      <w:r w:rsidRPr="00FB585D">
        <w:rPr>
          <w:rFonts w:ascii="Times New Roman" w:hAnsi="Times New Roman"/>
          <w:sz w:val="24"/>
          <w:szCs w:val="24"/>
        </w:rPr>
        <w:t xml:space="preserve"> </w:t>
      </w:r>
    </w:p>
    <w:p w:rsidR="0072457E" w:rsidRPr="00FB585D" w:rsidRDefault="0072457E" w:rsidP="0072457E">
      <w:pPr>
        <w:numPr>
          <w:ilvl w:val="0"/>
          <w:numId w:val="17"/>
        </w:numPr>
        <w:shd w:val="clear" w:color="auto" w:fill="FFFFFF"/>
        <w:spacing w:after="120" w:line="240" w:lineRule="auto"/>
        <w:jc w:val="both"/>
        <w:rPr>
          <w:rFonts w:ascii="Times New Roman" w:hAnsi="Times New Roman"/>
          <w:i/>
          <w:sz w:val="24"/>
          <w:szCs w:val="24"/>
        </w:rPr>
      </w:pPr>
      <w:r w:rsidRPr="00FB585D">
        <w:rPr>
          <w:rFonts w:ascii="Times New Roman" w:hAnsi="Times New Roman"/>
          <w:bCs/>
          <w:i/>
          <w:sz w:val="24"/>
          <w:szCs w:val="24"/>
        </w:rPr>
        <w:t>Gelir vergisi oranındaki artışa dayalı maaş kaybının telafisini teklif edilmiştir.</w:t>
      </w:r>
    </w:p>
    <w:p w:rsidR="0072457E" w:rsidRPr="00145B76" w:rsidRDefault="0072457E" w:rsidP="0072457E">
      <w:pPr>
        <w:shd w:val="clear" w:color="auto" w:fill="FFFFFF"/>
        <w:spacing w:after="120" w:line="240" w:lineRule="auto"/>
        <w:ind w:firstLine="360"/>
        <w:jc w:val="both"/>
        <w:rPr>
          <w:rFonts w:ascii="Times New Roman" w:hAnsi="Times New Roman"/>
          <w:bCs/>
          <w:sz w:val="24"/>
          <w:szCs w:val="24"/>
        </w:rPr>
      </w:pPr>
      <w:r w:rsidRPr="00FB585D">
        <w:rPr>
          <w:rFonts w:ascii="Times New Roman" w:hAnsi="Times New Roman"/>
          <w:b/>
          <w:bCs/>
          <w:sz w:val="24"/>
          <w:szCs w:val="24"/>
        </w:rPr>
        <w:t>Teklif kabul edilmemiştir</w:t>
      </w:r>
      <w:r w:rsidRPr="00FB585D">
        <w:rPr>
          <w:rFonts w:ascii="Times New Roman" w:hAnsi="Times New Roman"/>
          <w:bCs/>
          <w:sz w:val="24"/>
          <w:szCs w:val="24"/>
        </w:rPr>
        <w:t xml:space="preserve">. </w:t>
      </w:r>
    </w:p>
    <w:p w:rsidR="0072457E" w:rsidRPr="00FB585D" w:rsidRDefault="0072457E" w:rsidP="0072457E">
      <w:pPr>
        <w:numPr>
          <w:ilvl w:val="0"/>
          <w:numId w:val="17"/>
        </w:numPr>
        <w:shd w:val="clear" w:color="auto" w:fill="FFFFFF"/>
        <w:spacing w:after="120" w:line="240" w:lineRule="auto"/>
        <w:jc w:val="both"/>
        <w:rPr>
          <w:rFonts w:ascii="Times New Roman" w:hAnsi="Times New Roman"/>
          <w:i/>
          <w:sz w:val="24"/>
          <w:szCs w:val="24"/>
        </w:rPr>
      </w:pPr>
      <w:r w:rsidRPr="00FB585D">
        <w:rPr>
          <w:rFonts w:ascii="Times New Roman" w:hAnsi="Times New Roman"/>
          <w:i/>
          <w:sz w:val="24"/>
          <w:szCs w:val="24"/>
        </w:rPr>
        <w:t>Kıdem aylığı gösterge rakamının 5 kat artırılarak 20’den 100’e çıkarılması böylece mevcut durumda 2</w:t>
      </w:r>
      <w:r>
        <w:rPr>
          <w:rFonts w:ascii="Times New Roman" w:hAnsi="Times New Roman"/>
          <w:i/>
          <w:sz w:val="24"/>
          <w:szCs w:val="24"/>
        </w:rPr>
        <w:t>,</w:t>
      </w:r>
      <w:r w:rsidRPr="00FB585D">
        <w:rPr>
          <w:rFonts w:ascii="Times New Roman" w:hAnsi="Times New Roman"/>
          <w:i/>
          <w:sz w:val="24"/>
          <w:szCs w:val="24"/>
        </w:rPr>
        <w:t xml:space="preserve">05 TL olan bir yıllık kıdem aylığının 10,27 TL ye çıkarılması ayrıca kıdem aylığındaki 25 yıl sınırlamasının kaldırılması teklif edilmiştir. </w:t>
      </w:r>
    </w:p>
    <w:p w:rsidR="0072457E" w:rsidRPr="00FB585D" w:rsidRDefault="0072457E" w:rsidP="0072457E">
      <w:pPr>
        <w:pStyle w:val="ListeParagraf"/>
        <w:spacing w:before="0" w:beforeAutospacing="0" w:after="120" w:afterAutospacing="0"/>
        <w:ind w:firstLine="360"/>
        <w:rPr>
          <w:b/>
        </w:rPr>
      </w:pPr>
      <w:r w:rsidRPr="00FB585D">
        <w:rPr>
          <w:b/>
        </w:rPr>
        <w:t>İki talep içeren teklif kabul edilmemiştir.</w:t>
      </w:r>
    </w:p>
    <w:p w:rsidR="0072457E" w:rsidRPr="00FB585D" w:rsidRDefault="0072457E" w:rsidP="0072457E">
      <w:pPr>
        <w:pStyle w:val="ListeParagraf"/>
        <w:numPr>
          <w:ilvl w:val="0"/>
          <w:numId w:val="17"/>
        </w:numPr>
        <w:spacing w:before="0" w:beforeAutospacing="0" w:after="120" w:afterAutospacing="0"/>
        <w:contextualSpacing/>
        <w:rPr>
          <w:i/>
        </w:rPr>
      </w:pPr>
      <w:r w:rsidRPr="00FB585D">
        <w:rPr>
          <w:bCs/>
          <w:i/>
        </w:rPr>
        <w:t>Yan ödeme katsayısının ve gösterge rakamlarının %50 artırımlı uygulanması teklif edilmiştir.</w:t>
      </w:r>
    </w:p>
    <w:p w:rsidR="0072457E" w:rsidRPr="00FB585D" w:rsidRDefault="0072457E" w:rsidP="0072457E">
      <w:pPr>
        <w:shd w:val="clear" w:color="auto" w:fill="FFFFFF"/>
        <w:spacing w:after="120" w:line="240" w:lineRule="auto"/>
        <w:ind w:left="360"/>
        <w:jc w:val="both"/>
        <w:rPr>
          <w:rFonts w:ascii="Times New Roman" w:hAnsi="Times New Roman"/>
          <w:sz w:val="24"/>
          <w:szCs w:val="24"/>
        </w:rPr>
      </w:pPr>
      <w:r w:rsidRPr="00FB585D">
        <w:rPr>
          <w:rFonts w:ascii="Times New Roman" w:hAnsi="Times New Roman"/>
          <w:b/>
          <w:sz w:val="24"/>
          <w:szCs w:val="24"/>
        </w:rPr>
        <w:t>Teklif kabul edilememiştir.</w:t>
      </w:r>
    </w:p>
    <w:p w:rsidR="0072457E" w:rsidRPr="00FB585D" w:rsidRDefault="0072457E" w:rsidP="0072457E">
      <w:pPr>
        <w:numPr>
          <w:ilvl w:val="0"/>
          <w:numId w:val="17"/>
        </w:numPr>
        <w:shd w:val="clear" w:color="auto" w:fill="FFFFFF"/>
        <w:spacing w:after="120" w:line="240" w:lineRule="auto"/>
        <w:jc w:val="both"/>
        <w:rPr>
          <w:rFonts w:ascii="Times New Roman" w:hAnsi="Times New Roman"/>
          <w:i/>
          <w:sz w:val="24"/>
          <w:szCs w:val="24"/>
        </w:rPr>
      </w:pPr>
      <w:r w:rsidRPr="00FB585D">
        <w:rPr>
          <w:rFonts w:ascii="Times New Roman" w:hAnsi="Times New Roman"/>
          <w:i/>
          <w:sz w:val="24"/>
          <w:szCs w:val="24"/>
        </w:rPr>
        <w:t>Top</w:t>
      </w:r>
      <w:r>
        <w:rPr>
          <w:rFonts w:ascii="Times New Roman" w:hAnsi="Times New Roman"/>
          <w:i/>
          <w:sz w:val="24"/>
          <w:szCs w:val="24"/>
        </w:rPr>
        <w:t>lu sözleşme ikramiyesinin 77 TL</w:t>
      </w:r>
      <w:r w:rsidRPr="00FB585D">
        <w:rPr>
          <w:rFonts w:ascii="Times New Roman" w:hAnsi="Times New Roman"/>
          <w:i/>
          <w:sz w:val="24"/>
          <w:szCs w:val="24"/>
        </w:rPr>
        <w:t>’den 102 TL’ye yükseltilmesi ve yetkili sendikaların üyelerine bir kat artırımlı, yani 204 TL olarak ödenmesi teklif edilmiştir.</w:t>
      </w:r>
    </w:p>
    <w:p w:rsidR="0072457E" w:rsidRPr="00FB585D" w:rsidRDefault="0072457E" w:rsidP="0072457E">
      <w:pPr>
        <w:shd w:val="clear" w:color="auto" w:fill="FFFFFF"/>
        <w:spacing w:after="120" w:line="240" w:lineRule="auto"/>
        <w:ind w:left="360"/>
        <w:jc w:val="both"/>
        <w:rPr>
          <w:rFonts w:ascii="Times New Roman" w:hAnsi="Times New Roman"/>
          <w:b/>
          <w:sz w:val="24"/>
          <w:szCs w:val="24"/>
        </w:rPr>
      </w:pPr>
      <w:r w:rsidRPr="00FB585D">
        <w:rPr>
          <w:rFonts w:ascii="Times New Roman" w:hAnsi="Times New Roman"/>
          <w:sz w:val="24"/>
          <w:szCs w:val="24"/>
        </w:rPr>
        <w:lastRenderedPageBreak/>
        <w:t>Toplu sözleşme sürecinin başında bir taraftan talepleri için ortak mücadele- ortak tutum çağrısı yapan diğer taraftan kendi üyelerine iki kat toplu sözleşme ikramiyesi isteyen iktidar güdümlü konfederasyonun</w:t>
      </w:r>
      <w:r w:rsidRPr="00FB585D">
        <w:rPr>
          <w:rFonts w:ascii="Times New Roman" w:hAnsi="Times New Roman"/>
          <w:b/>
          <w:sz w:val="24"/>
          <w:szCs w:val="24"/>
        </w:rPr>
        <w:t xml:space="preserve"> bu teklifi de kabul edilmemiştir.</w:t>
      </w:r>
    </w:p>
    <w:p w:rsidR="0072457E" w:rsidRPr="00FB585D" w:rsidRDefault="0072457E" w:rsidP="0072457E">
      <w:pPr>
        <w:shd w:val="clear" w:color="auto" w:fill="FFFFFF"/>
        <w:spacing w:after="120" w:line="240" w:lineRule="auto"/>
        <w:ind w:left="360"/>
        <w:jc w:val="both"/>
        <w:rPr>
          <w:rFonts w:ascii="Times New Roman" w:hAnsi="Times New Roman"/>
          <w:sz w:val="24"/>
          <w:szCs w:val="24"/>
        </w:rPr>
      </w:pPr>
      <w:r w:rsidRPr="00FB585D">
        <w:rPr>
          <w:rFonts w:ascii="Times New Roman" w:hAnsi="Times New Roman"/>
          <w:sz w:val="24"/>
          <w:szCs w:val="24"/>
        </w:rPr>
        <w:t>Kamu emekçilerine 750 gösterge rakamı ile dönem maaş katsayısının çarpımı tutarından oluşan, üç ayda bir toplu sözleşme ikramiyesi verilmesi düzenlemesi sürdürülmüştür.</w:t>
      </w:r>
    </w:p>
    <w:p w:rsidR="0072457E" w:rsidRPr="00145B76" w:rsidRDefault="0072457E" w:rsidP="0072457E">
      <w:pPr>
        <w:shd w:val="clear" w:color="auto" w:fill="FFFFFF"/>
        <w:spacing w:after="120" w:line="240" w:lineRule="auto"/>
        <w:ind w:left="360"/>
        <w:jc w:val="both"/>
        <w:rPr>
          <w:rFonts w:ascii="Times New Roman" w:hAnsi="Times New Roman"/>
          <w:sz w:val="24"/>
          <w:szCs w:val="24"/>
        </w:rPr>
      </w:pPr>
      <w:r w:rsidRPr="00FB585D">
        <w:rPr>
          <w:rFonts w:ascii="Times New Roman" w:hAnsi="Times New Roman"/>
          <w:bCs/>
          <w:sz w:val="24"/>
          <w:szCs w:val="24"/>
        </w:rPr>
        <w:t xml:space="preserve">Buna göre mevcut durumda 77 TL olan </w:t>
      </w:r>
      <w:r w:rsidRPr="00FB585D">
        <w:rPr>
          <w:rFonts w:ascii="Times New Roman" w:hAnsi="Times New Roman"/>
          <w:sz w:val="24"/>
          <w:szCs w:val="24"/>
        </w:rPr>
        <w:t xml:space="preserve">toplu sözleşme ikramiyesinin </w:t>
      </w:r>
      <w:r w:rsidRPr="00FB585D">
        <w:rPr>
          <w:rFonts w:ascii="Times New Roman" w:hAnsi="Times New Roman"/>
          <w:bCs/>
          <w:sz w:val="24"/>
          <w:szCs w:val="24"/>
        </w:rPr>
        <w:t xml:space="preserve">2018-2019 döneminde </w:t>
      </w:r>
      <w:r w:rsidRPr="00FB585D">
        <w:rPr>
          <w:rFonts w:ascii="Times New Roman" w:hAnsi="Times New Roman"/>
          <w:b/>
          <w:sz w:val="24"/>
          <w:szCs w:val="24"/>
        </w:rPr>
        <w:t>3 ayda bir</w:t>
      </w:r>
      <w:r w:rsidRPr="00FB585D">
        <w:rPr>
          <w:rFonts w:ascii="Times New Roman" w:hAnsi="Times New Roman"/>
          <w:sz w:val="24"/>
          <w:szCs w:val="24"/>
        </w:rPr>
        <w:t xml:space="preserve"> ödenecek tutarlarını gösteren tablo aşağıdadır. </w:t>
      </w:r>
    </w:p>
    <w:tbl>
      <w:tblPr>
        <w:tblW w:w="3899" w:type="pct"/>
        <w:tblInd w:w="717"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71"/>
        <w:gridCol w:w="3432"/>
      </w:tblGrid>
      <w:tr w:rsidR="0072457E" w:rsidRPr="00FB585D" w:rsidTr="00FB6AE1">
        <w:trPr>
          <w:trHeight w:val="703"/>
        </w:trPr>
        <w:tc>
          <w:tcPr>
            <w:tcW w:w="2713" w:type="pct"/>
            <w:tcBorders>
              <w:top w:val="outset" w:sz="6" w:space="0" w:color="auto"/>
              <w:left w:val="outset" w:sz="6" w:space="0" w:color="auto"/>
              <w:bottom w:val="outset" w:sz="6" w:space="0" w:color="auto"/>
              <w:right w:val="outset" w:sz="6" w:space="0" w:color="auto"/>
            </w:tcBorders>
            <w:shd w:val="clear" w:color="auto" w:fill="002060"/>
            <w:tcMar>
              <w:top w:w="0" w:type="dxa"/>
              <w:left w:w="0" w:type="dxa"/>
              <w:bottom w:w="0" w:type="dxa"/>
              <w:right w:w="0" w:type="dxa"/>
            </w:tcMar>
            <w:hideMark/>
          </w:tcPr>
          <w:p w:rsidR="0072457E" w:rsidRPr="00FB585D" w:rsidRDefault="0072457E" w:rsidP="00FB6AE1">
            <w:pPr>
              <w:spacing w:after="0" w:line="240" w:lineRule="auto"/>
              <w:jc w:val="center"/>
              <w:rPr>
                <w:rFonts w:ascii="Times New Roman" w:hAnsi="Times New Roman"/>
                <w:b/>
                <w:sz w:val="24"/>
                <w:szCs w:val="24"/>
              </w:rPr>
            </w:pPr>
            <w:r w:rsidRPr="00FB585D">
              <w:rPr>
                <w:rFonts w:ascii="Times New Roman" w:hAnsi="Times New Roman"/>
                <w:b/>
                <w:sz w:val="24"/>
                <w:szCs w:val="24"/>
              </w:rPr>
              <w:t xml:space="preserve">ÜÇ AYDA BİR VERİLECEK </w:t>
            </w:r>
          </w:p>
          <w:p w:rsidR="0072457E" w:rsidRPr="00FB585D" w:rsidRDefault="0072457E" w:rsidP="00FB6AE1">
            <w:pPr>
              <w:spacing w:after="0" w:line="240" w:lineRule="auto"/>
              <w:jc w:val="center"/>
              <w:rPr>
                <w:rFonts w:ascii="Times New Roman" w:hAnsi="Times New Roman"/>
                <w:b/>
                <w:sz w:val="24"/>
                <w:szCs w:val="24"/>
              </w:rPr>
            </w:pPr>
            <w:r w:rsidRPr="00FB585D">
              <w:rPr>
                <w:rFonts w:ascii="Times New Roman" w:hAnsi="Times New Roman"/>
                <w:b/>
                <w:sz w:val="24"/>
                <w:szCs w:val="24"/>
              </w:rPr>
              <w:t xml:space="preserve">TOPLU SÖZLEŞME İKRAMİYESİ </w:t>
            </w:r>
          </w:p>
        </w:tc>
        <w:tc>
          <w:tcPr>
            <w:tcW w:w="2287" w:type="pct"/>
            <w:tcBorders>
              <w:top w:val="outset" w:sz="6" w:space="0" w:color="auto"/>
              <w:left w:val="outset" w:sz="6" w:space="0" w:color="auto"/>
              <w:bottom w:val="outset" w:sz="6" w:space="0" w:color="auto"/>
              <w:right w:val="outset" w:sz="6" w:space="0" w:color="auto"/>
            </w:tcBorders>
            <w:shd w:val="clear" w:color="auto" w:fill="002060"/>
            <w:tcMar>
              <w:top w:w="0" w:type="dxa"/>
              <w:left w:w="0" w:type="dxa"/>
              <w:bottom w:w="0" w:type="dxa"/>
              <w:right w:w="0" w:type="dxa"/>
            </w:tcMar>
            <w:hideMark/>
          </w:tcPr>
          <w:p w:rsidR="0072457E" w:rsidRPr="00FB585D" w:rsidRDefault="0072457E" w:rsidP="00FB6AE1">
            <w:pPr>
              <w:spacing w:after="120" w:line="240" w:lineRule="auto"/>
              <w:jc w:val="center"/>
              <w:rPr>
                <w:rFonts w:ascii="Times New Roman" w:hAnsi="Times New Roman"/>
                <w:b/>
                <w:sz w:val="24"/>
                <w:szCs w:val="24"/>
              </w:rPr>
            </w:pPr>
            <w:r w:rsidRPr="00FB585D">
              <w:rPr>
                <w:rFonts w:ascii="Times New Roman" w:hAnsi="Times New Roman"/>
                <w:b/>
                <w:sz w:val="24"/>
                <w:szCs w:val="24"/>
              </w:rPr>
              <w:t xml:space="preserve">TL  </w:t>
            </w:r>
          </w:p>
        </w:tc>
      </w:tr>
      <w:tr w:rsidR="0072457E" w:rsidRPr="00FB585D" w:rsidTr="00FB6AE1">
        <w:trPr>
          <w:trHeight w:val="351"/>
        </w:trPr>
        <w:tc>
          <w:tcPr>
            <w:tcW w:w="271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both"/>
              <w:rPr>
                <w:rFonts w:ascii="Times New Roman" w:hAnsi="Times New Roman"/>
                <w:sz w:val="24"/>
                <w:szCs w:val="24"/>
              </w:rPr>
            </w:pPr>
            <w:r w:rsidRPr="00FB585D">
              <w:rPr>
                <w:rFonts w:ascii="Times New Roman" w:hAnsi="Times New Roman"/>
                <w:sz w:val="24"/>
                <w:szCs w:val="24"/>
              </w:rPr>
              <w:t>2018 Ocak-Haziran</w:t>
            </w:r>
          </w:p>
        </w:tc>
        <w:tc>
          <w:tcPr>
            <w:tcW w:w="22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center"/>
              <w:rPr>
                <w:rFonts w:ascii="Times New Roman" w:hAnsi="Times New Roman"/>
                <w:sz w:val="24"/>
                <w:szCs w:val="24"/>
              </w:rPr>
            </w:pPr>
            <w:r w:rsidRPr="00FB585D">
              <w:rPr>
                <w:rFonts w:ascii="Times New Roman" w:hAnsi="Times New Roman"/>
                <w:sz w:val="24"/>
                <w:szCs w:val="24"/>
              </w:rPr>
              <w:t>80</w:t>
            </w:r>
          </w:p>
        </w:tc>
      </w:tr>
      <w:tr w:rsidR="0072457E" w:rsidRPr="00FB585D" w:rsidTr="00FB6AE1">
        <w:trPr>
          <w:trHeight w:val="332"/>
        </w:trPr>
        <w:tc>
          <w:tcPr>
            <w:tcW w:w="271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both"/>
              <w:rPr>
                <w:rFonts w:ascii="Times New Roman" w:hAnsi="Times New Roman"/>
                <w:sz w:val="24"/>
                <w:szCs w:val="24"/>
              </w:rPr>
            </w:pPr>
            <w:r w:rsidRPr="00FB585D">
              <w:rPr>
                <w:rFonts w:ascii="Times New Roman" w:hAnsi="Times New Roman"/>
                <w:sz w:val="24"/>
                <w:szCs w:val="24"/>
              </w:rPr>
              <w:t>2018 Temmuz-Aralık</w:t>
            </w:r>
          </w:p>
        </w:tc>
        <w:tc>
          <w:tcPr>
            <w:tcW w:w="22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center"/>
              <w:rPr>
                <w:rFonts w:ascii="Times New Roman" w:hAnsi="Times New Roman"/>
                <w:sz w:val="24"/>
                <w:szCs w:val="24"/>
              </w:rPr>
            </w:pPr>
            <w:r w:rsidRPr="00FB585D">
              <w:rPr>
                <w:rFonts w:ascii="Times New Roman" w:hAnsi="Times New Roman"/>
                <w:sz w:val="24"/>
                <w:szCs w:val="24"/>
              </w:rPr>
              <w:t>83</w:t>
            </w:r>
          </w:p>
        </w:tc>
      </w:tr>
      <w:tr w:rsidR="0072457E" w:rsidRPr="00FB585D" w:rsidTr="00FB6AE1">
        <w:trPr>
          <w:trHeight w:val="332"/>
        </w:trPr>
        <w:tc>
          <w:tcPr>
            <w:tcW w:w="271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both"/>
              <w:rPr>
                <w:rFonts w:ascii="Times New Roman" w:hAnsi="Times New Roman"/>
                <w:sz w:val="24"/>
                <w:szCs w:val="24"/>
              </w:rPr>
            </w:pPr>
            <w:r w:rsidRPr="00FB585D">
              <w:rPr>
                <w:rFonts w:ascii="Times New Roman" w:hAnsi="Times New Roman"/>
                <w:sz w:val="24"/>
                <w:szCs w:val="24"/>
              </w:rPr>
              <w:t>2019 Ocak- Haziran</w:t>
            </w:r>
          </w:p>
        </w:tc>
        <w:tc>
          <w:tcPr>
            <w:tcW w:w="22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center"/>
              <w:rPr>
                <w:rFonts w:ascii="Times New Roman" w:hAnsi="Times New Roman"/>
                <w:sz w:val="24"/>
                <w:szCs w:val="24"/>
              </w:rPr>
            </w:pPr>
            <w:r w:rsidRPr="00FB585D">
              <w:rPr>
                <w:rFonts w:ascii="Times New Roman" w:hAnsi="Times New Roman"/>
                <w:sz w:val="24"/>
                <w:szCs w:val="24"/>
              </w:rPr>
              <w:t>86</w:t>
            </w:r>
          </w:p>
        </w:tc>
      </w:tr>
      <w:tr w:rsidR="0072457E" w:rsidRPr="00FB585D" w:rsidTr="00FB6AE1">
        <w:trPr>
          <w:trHeight w:val="332"/>
        </w:trPr>
        <w:tc>
          <w:tcPr>
            <w:tcW w:w="271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both"/>
              <w:rPr>
                <w:rFonts w:ascii="Times New Roman" w:hAnsi="Times New Roman"/>
                <w:sz w:val="24"/>
                <w:szCs w:val="24"/>
              </w:rPr>
            </w:pPr>
            <w:r w:rsidRPr="00FB585D">
              <w:rPr>
                <w:rFonts w:ascii="Times New Roman" w:hAnsi="Times New Roman"/>
                <w:sz w:val="24"/>
                <w:szCs w:val="24"/>
              </w:rPr>
              <w:t>2019 Temmuz- Aralık</w:t>
            </w:r>
          </w:p>
        </w:tc>
        <w:tc>
          <w:tcPr>
            <w:tcW w:w="22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center"/>
              <w:rPr>
                <w:rFonts w:ascii="Times New Roman" w:hAnsi="Times New Roman"/>
                <w:sz w:val="24"/>
                <w:szCs w:val="24"/>
              </w:rPr>
            </w:pPr>
            <w:r w:rsidRPr="00FB585D">
              <w:rPr>
                <w:rFonts w:ascii="Times New Roman" w:hAnsi="Times New Roman"/>
                <w:sz w:val="24"/>
                <w:szCs w:val="24"/>
              </w:rPr>
              <w:t>90</w:t>
            </w:r>
          </w:p>
        </w:tc>
      </w:tr>
      <w:tr w:rsidR="0072457E" w:rsidRPr="00FB585D" w:rsidTr="00FB6AE1">
        <w:tc>
          <w:tcPr>
            <w:tcW w:w="271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both"/>
              <w:rPr>
                <w:rFonts w:ascii="Times New Roman" w:hAnsi="Times New Roman"/>
                <w:sz w:val="24"/>
                <w:szCs w:val="24"/>
              </w:rPr>
            </w:pPr>
          </w:p>
        </w:tc>
        <w:tc>
          <w:tcPr>
            <w:tcW w:w="22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center"/>
              <w:rPr>
                <w:rFonts w:ascii="Times New Roman" w:hAnsi="Times New Roman"/>
                <w:sz w:val="24"/>
                <w:szCs w:val="24"/>
              </w:rPr>
            </w:pPr>
          </w:p>
        </w:tc>
      </w:tr>
      <w:tr w:rsidR="0072457E" w:rsidRPr="00FB585D" w:rsidTr="00FB6AE1">
        <w:tc>
          <w:tcPr>
            <w:tcW w:w="271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both"/>
              <w:rPr>
                <w:rFonts w:ascii="Times New Roman" w:hAnsi="Times New Roman"/>
                <w:sz w:val="24"/>
                <w:szCs w:val="24"/>
              </w:rPr>
            </w:pPr>
          </w:p>
        </w:tc>
        <w:tc>
          <w:tcPr>
            <w:tcW w:w="22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center"/>
              <w:rPr>
                <w:rFonts w:ascii="Times New Roman" w:hAnsi="Times New Roman"/>
                <w:sz w:val="24"/>
                <w:szCs w:val="24"/>
              </w:rPr>
            </w:pPr>
          </w:p>
        </w:tc>
      </w:tr>
    </w:tbl>
    <w:p w:rsidR="0072457E" w:rsidRPr="00FB585D" w:rsidRDefault="0072457E" w:rsidP="0072457E">
      <w:pPr>
        <w:pStyle w:val="NormalWeb"/>
        <w:shd w:val="clear" w:color="auto" w:fill="FFFFFF"/>
        <w:spacing w:before="0" w:beforeAutospacing="0" w:after="120" w:afterAutospacing="0"/>
        <w:jc w:val="both"/>
      </w:pPr>
    </w:p>
    <w:p w:rsidR="0072457E" w:rsidRPr="00FB585D" w:rsidRDefault="0072457E" w:rsidP="0072457E">
      <w:pPr>
        <w:numPr>
          <w:ilvl w:val="0"/>
          <w:numId w:val="17"/>
        </w:numPr>
        <w:shd w:val="clear" w:color="auto" w:fill="FFFFFF"/>
        <w:spacing w:after="120" w:line="240" w:lineRule="auto"/>
        <w:jc w:val="both"/>
        <w:rPr>
          <w:rFonts w:ascii="Times New Roman" w:hAnsi="Times New Roman"/>
          <w:i/>
          <w:sz w:val="24"/>
          <w:szCs w:val="24"/>
        </w:rPr>
      </w:pPr>
      <w:r w:rsidRPr="00FB585D">
        <w:rPr>
          <w:rFonts w:ascii="Times New Roman" w:hAnsi="Times New Roman"/>
          <w:i/>
          <w:sz w:val="24"/>
          <w:szCs w:val="24"/>
        </w:rPr>
        <w:t>219 TL olan eş yardımının 410 TL’ye, 51 TL olan çocuk yardımının ise 102 TL’ye yükseltilmesini teklif etmiştir.</w:t>
      </w:r>
    </w:p>
    <w:p w:rsidR="0072457E" w:rsidRDefault="0072457E" w:rsidP="0072457E">
      <w:pPr>
        <w:spacing w:after="120" w:line="240" w:lineRule="auto"/>
        <w:jc w:val="both"/>
        <w:rPr>
          <w:rFonts w:ascii="Times New Roman" w:hAnsi="Times New Roman"/>
          <w:b/>
          <w:sz w:val="24"/>
          <w:szCs w:val="24"/>
        </w:rPr>
      </w:pPr>
    </w:p>
    <w:p w:rsidR="0072457E" w:rsidRPr="00FB585D" w:rsidRDefault="0072457E" w:rsidP="0072457E">
      <w:pPr>
        <w:spacing w:after="120" w:line="240" w:lineRule="auto"/>
        <w:jc w:val="both"/>
        <w:rPr>
          <w:rFonts w:ascii="Times New Roman" w:hAnsi="Times New Roman"/>
          <w:sz w:val="24"/>
          <w:szCs w:val="24"/>
        </w:rPr>
      </w:pPr>
      <w:r>
        <w:rPr>
          <w:rFonts w:ascii="Times New Roman" w:hAnsi="Times New Roman"/>
          <w:b/>
          <w:sz w:val="24"/>
          <w:szCs w:val="24"/>
        </w:rPr>
        <w:t xml:space="preserve">Bu teklif </w:t>
      </w:r>
      <w:r w:rsidRPr="00FB585D">
        <w:rPr>
          <w:rFonts w:ascii="Times New Roman" w:hAnsi="Times New Roman"/>
          <w:b/>
          <w:sz w:val="24"/>
          <w:szCs w:val="24"/>
        </w:rPr>
        <w:t>de reddedilmiştir</w:t>
      </w:r>
      <w:r w:rsidRPr="00FB585D">
        <w:rPr>
          <w:rFonts w:ascii="Times New Roman" w:hAnsi="Times New Roman"/>
          <w:sz w:val="24"/>
          <w:szCs w:val="24"/>
        </w:rPr>
        <w:t xml:space="preserve">. </w:t>
      </w:r>
    </w:p>
    <w:p w:rsidR="0072457E" w:rsidRPr="007F448B"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 xml:space="preserve">Çalışmayan eş için 2.134 X maaş katsayısı, 6 yaş üstü her çocuk için 250 X maaş katsayısı, 6 yaştan küçük her çocuk için 500 X maaş katsayısı üzerinden ödeme yapılmasına devam edilmesi konusunda da mutabakata varılmıştır.  </w:t>
      </w:r>
    </w:p>
    <w:p w:rsidR="0072457E" w:rsidRPr="00FB585D" w:rsidRDefault="0072457E" w:rsidP="0072457E">
      <w:pPr>
        <w:spacing w:after="120" w:line="240" w:lineRule="auto"/>
        <w:jc w:val="both"/>
        <w:rPr>
          <w:rFonts w:ascii="Times New Roman" w:hAnsi="Times New Roman"/>
          <w:b/>
          <w:i/>
          <w:sz w:val="24"/>
          <w:szCs w:val="24"/>
        </w:rPr>
      </w:pPr>
      <w:r w:rsidRPr="00FB585D">
        <w:rPr>
          <w:rFonts w:ascii="Times New Roman" w:hAnsi="Times New Roman"/>
          <w:b/>
          <w:i/>
          <w:sz w:val="24"/>
          <w:szCs w:val="24"/>
        </w:rPr>
        <w:t>Buna göre 2018-2019 dönemi aile yardımı tutarları aşağıdaki tabloda gösterilmiştir.</w:t>
      </w:r>
    </w:p>
    <w:p w:rsidR="0072457E" w:rsidRPr="00FB585D" w:rsidRDefault="0072457E" w:rsidP="0072457E">
      <w:pPr>
        <w:spacing w:after="120" w:line="240" w:lineRule="auto"/>
        <w:jc w:val="both"/>
        <w:rPr>
          <w:rFonts w:ascii="Times New Roman" w:hAnsi="Times New Roman"/>
          <w:i/>
          <w:sz w:val="24"/>
          <w:szCs w:val="24"/>
        </w:rPr>
      </w:pPr>
      <w:r w:rsidRPr="00FB585D">
        <w:rPr>
          <w:rFonts w:ascii="Times New Roman" w:hAnsi="Times New Roman"/>
          <w:i/>
          <w:sz w:val="24"/>
          <w:szCs w:val="24"/>
        </w:rPr>
        <w:t xml:space="preserve">Tablo: Aile Yardımı (Çalışmayan Eş ve Çocuk) 2018-2019 </w:t>
      </w:r>
    </w:p>
    <w:tbl>
      <w:tblPr>
        <w:tblW w:w="5081" w:type="pct"/>
        <w:tblInd w:w="8"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65"/>
        <w:gridCol w:w="1778"/>
        <w:gridCol w:w="1924"/>
        <w:gridCol w:w="1482"/>
        <w:gridCol w:w="1629"/>
      </w:tblGrid>
      <w:tr w:rsidR="0072457E" w:rsidRPr="00FB585D" w:rsidTr="00FB6AE1">
        <w:trPr>
          <w:trHeight w:val="318"/>
        </w:trPr>
        <w:tc>
          <w:tcPr>
            <w:tcW w:w="151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center"/>
              <w:rPr>
                <w:rFonts w:ascii="Times New Roman" w:hAnsi="Times New Roman"/>
                <w:sz w:val="24"/>
                <w:szCs w:val="24"/>
              </w:rPr>
            </w:pPr>
          </w:p>
        </w:tc>
        <w:tc>
          <w:tcPr>
            <w:tcW w:w="90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center"/>
              <w:rPr>
                <w:rFonts w:ascii="Times New Roman" w:hAnsi="Times New Roman"/>
                <w:sz w:val="24"/>
                <w:szCs w:val="24"/>
              </w:rPr>
            </w:pPr>
            <w:r w:rsidRPr="00FB585D">
              <w:rPr>
                <w:rFonts w:ascii="Times New Roman" w:hAnsi="Times New Roman"/>
                <w:b/>
                <w:bCs/>
                <w:sz w:val="24"/>
                <w:szCs w:val="24"/>
              </w:rPr>
              <w:t>2018 Ocak</w:t>
            </w:r>
          </w:p>
        </w:tc>
        <w:tc>
          <w:tcPr>
            <w:tcW w:w="98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center"/>
              <w:rPr>
                <w:rFonts w:ascii="Times New Roman" w:hAnsi="Times New Roman"/>
                <w:sz w:val="24"/>
                <w:szCs w:val="24"/>
              </w:rPr>
            </w:pPr>
            <w:r w:rsidRPr="00FB585D">
              <w:rPr>
                <w:rFonts w:ascii="Times New Roman" w:hAnsi="Times New Roman"/>
                <w:b/>
                <w:bCs/>
                <w:sz w:val="24"/>
                <w:szCs w:val="24"/>
              </w:rPr>
              <w:t>2018 Temmuz</w:t>
            </w:r>
          </w:p>
        </w:tc>
        <w:tc>
          <w:tcPr>
            <w:tcW w:w="758" w:type="pct"/>
            <w:tcBorders>
              <w:top w:val="outset" w:sz="6" w:space="0" w:color="auto"/>
              <w:left w:val="outset" w:sz="6" w:space="0" w:color="auto"/>
              <w:bottom w:val="outset" w:sz="6" w:space="0" w:color="auto"/>
              <w:right w:val="outset" w:sz="6" w:space="0" w:color="auto"/>
            </w:tcBorders>
            <w:shd w:val="clear" w:color="auto" w:fill="FFFFFF"/>
          </w:tcPr>
          <w:p w:rsidR="0072457E" w:rsidRPr="00FB585D" w:rsidRDefault="0072457E" w:rsidP="00FB6AE1">
            <w:pPr>
              <w:spacing w:after="120" w:line="240" w:lineRule="auto"/>
              <w:jc w:val="center"/>
              <w:rPr>
                <w:rFonts w:ascii="Times New Roman" w:hAnsi="Times New Roman"/>
                <w:b/>
                <w:bCs/>
                <w:sz w:val="24"/>
                <w:szCs w:val="24"/>
              </w:rPr>
            </w:pPr>
            <w:r w:rsidRPr="00FB585D">
              <w:rPr>
                <w:rFonts w:ascii="Times New Roman" w:hAnsi="Times New Roman"/>
                <w:b/>
                <w:bCs/>
                <w:sz w:val="24"/>
                <w:szCs w:val="24"/>
              </w:rPr>
              <w:t>2019 Ocak</w:t>
            </w:r>
          </w:p>
        </w:tc>
        <w:tc>
          <w:tcPr>
            <w:tcW w:w="833" w:type="pct"/>
            <w:tcBorders>
              <w:top w:val="outset" w:sz="6" w:space="0" w:color="auto"/>
              <w:left w:val="outset" w:sz="6" w:space="0" w:color="auto"/>
              <w:bottom w:val="outset" w:sz="6" w:space="0" w:color="auto"/>
              <w:right w:val="outset" w:sz="6" w:space="0" w:color="auto"/>
            </w:tcBorders>
            <w:shd w:val="clear" w:color="auto" w:fill="FFFFFF"/>
          </w:tcPr>
          <w:p w:rsidR="0072457E" w:rsidRPr="00FB585D" w:rsidRDefault="0072457E" w:rsidP="00FB6AE1">
            <w:pPr>
              <w:spacing w:after="120" w:line="240" w:lineRule="auto"/>
              <w:jc w:val="center"/>
              <w:rPr>
                <w:rFonts w:ascii="Times New Roman" w:hAnsi="Times New Roman"/>
                <w:b/>
                <w:bCs/>
                <w:sz w:val="24"/>
                <w:szCs w:val="24"/>
              </w:rPr>
            </w:pPr>
            <w:r w:rsidRPr="00FB585D">
              <w:rPr>
                <w:rFonts w:ascii="Times New Roman" w:hAnsi="Times New Roman"/>
                <w:b/>
                <w:bCs/>
                <w:sz w:val="24"/>
                <w:szCs w:val="24"/>
              </w:rPr>
              <w:t>2019 Temmuz</w:t>
            </w:r>
          </w:p>
        </w:tc>
      </w:tr>
      <w:tr w:rsidR="0072457E" w:rsidRPr="00FB585D" w:rsidTr="00FB6AE1">
        <w:trPr>
          <w:trHeight w:val="351"/>
        </w:trPr>
        <w:tc>
          <w:tcPr>
            <w:tcW w:w="151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both"/>
              <w:rPr>
                <w:rFonts w:ascii="Times New Roman" w:hAnsi="Times New Roman"/>
                <w:sz w:val="24"/>
                <w:szCs w:val="24"/>
              </w:rPr>
            </w:pPr>
            <w:r w:rsidRPr="00FB585D">
              <w:rPr>
                <w:rFonts w:ascii="Times New Roman" w:hAnsi="Times New Roman"/>
                <w:sz w:val="24"/>
                <w:szCs w:val="24"/>
              </w:rPr>
              <w:t>Çalışmayan eş için</w:t>
            </w:r>
          </w:p>
        </w:tc>
        <w:tc>
          <w:tcPr>
            <w:tcW w:w="90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center"/>
              <w:rPr>
                <w:rFonts w:ascii="Times New Roman" w:hAnsi="Times New Roman"/>
                <w:sz w:val="24"/>
                <w:szCs w:val="24"/>
              </w:rPr>
            </w:pPr>
            <w:r w:rsidRPr="00FB585D">
              <w:rPr>
                <w:rFonts w:ascii="Times New Roman" w:hAnsi="Times New Roman"/>
                <w:sz w:val="24"/>
                <w:szCs w:val="24"/>
              </w:rPr>
              <w:t xml:space="preserve">228 </w:t>
            </w:r>
          </w:p>
        </w:tc>
        <w:tc>
          <w:tcPr>
            <w:tcW w:w="98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center"/>
              <w:rPr>
                <w:rFonts w:ascii="Times New Roman" w:hAnsi="Times New Roman"/>
                <w:sz w:val="24"/>
                <w:szCs w:val="24"/>
              </w:rPr>
            </w:pPr>
            <w:r w:rsidRPr="00FB585D">
              <w:rPr>
                <w:rFonts w:ascii="Times New Roman" w:hAnsi="Times New Roman"/>
                <w:sz w:val="24"/>
                <w:szCs w:val="24"/>
              </w:rPr>
              <w:t>236</w:t>
            </w:r>
          </w:p>
        </w:tc>
        <w:tc>
          <w:tcPr>
            <w:tcW w:w="758" w:type="pct"/>
            <w:tcBorders>
              <w:top w:val="outset" w:sz="6" w:space="0" w:color="auto"/>
              <w:left w:val="outset" w:sz="6" w:space="0" w:color="auto"/>
              <w:bottom w:val="outset" w:sz="6" w:space="0" w:color="auto"/>
              <w:right w:val="outset" w:sz="6" w:space="0" w:color="auto"/>
            </w:tcBorders>
            <w:shd w:val="clear" w:color="auto" w:fill="FFFFFF"/>
            <w:vAlign w:val="center"/>
          </w:tcPr>
          <w:p w:rsidR="0072457E" w:rsidRPr="00FB585D" w:rsidRDefault="0072457E" w:rsidP="00FB6AE1">
            <w:pPr>
              <w:spacing w:after="120" w:line="240" w:lineRule="auto"/>
              <w:jc w:val="center"/>
              <w:rPr>
                <w:rFonts w:ascii="Times New Roman" w:hAnsi="Times New Roman"/>
                <w:color w:val="000000"/>
                <w:sz w:val="24"/>
                <w:szCs w:val="24"/>
              </w:rPr>
            </w:pPr>
            <w:r w:rsidRPr="00FB585D">
              <w:rPr>
                <w:rFonts w:ascii="Times New Roman" w:hAnsi="Times New Roman"/>
                <w:color w:val="000000"/>
                <w:sz w:val="24"/>
                <w:szCs w:val="24"/>
              </w:rPr>
              <w:t xml:space="preserve">245 </w:t>
            </w:r>
          </w:p>
        </w:tc>
        <w:tc>
          <w:tcPr>
            <w:tcW w:w="833" w:type="pct"/>
            <w:tcBorders>
              <w:top w:val="outset" w:sz="6" w:space="0" w:color="auto"/>
              <w:left w:val="outset" w:sz="6" w:space="0" w:color="auto"/>
              <w:bottom w:val="outset" w:sz="6" w:space="0" w:color="auto"/>
              <w:right w:val="outset" w:sz="6" w:space="0" w:color="auto"/>
            </w:tcBorders>
            <w:shd w:val="clear" w:color="auto" w:fill="FFFFFF"/>
          </w:tcPr>
          <w:p w:rsidR="0072457E" w:rsidRPr="00FB585D" w:rsidRDefault="0072457E" w:rsidP="00FB6AE1">
            <w:pPr>
              <w:spacing w:after="120" w:line="240" w:lineRule="auto"/>
              <w:jc w:val="center"/>
              <w:rPr>
                <w:rFonts w:ascii="Times New Roman" w:hAnsi="Times New Roman"/>
                <w:color w:val="000000"/>
                <w:sz w:val="24"/>
                <w:szCs w:val="24"/>
              </w:rPr>
            </w:pPr>
            <w:r w:rsidRPr="00FB585D">
              <w:rPr>
                <w:rFonts w:ascii="Times New Roman" w:hAnsi="Times New Roman"/>
                <w:color w:val="000000"/>
                <w:sz w:val="24"/>
                <w:szCs w:val="24"/>
              </w:rPr>
              <w:t xml:space="preserve">258 </w:t>
            </w:r>
          </w:p>
        </w:tc>
      </w:tr>
      <w:tr w:rsidR="0072457E" w:rsidRPr="00FB585D" w:rsidTr="00FB6AE1">
        <w:trPr>
          <w:trHeight w:val="351"/>
        </w:trPr>
        <w:tc>
          <w:tcPr>
            <w:tcW w:w="151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both"/>
              <w:rPr>
                <w:rFonts w:ascii="Times New Roman" w:hAnsi="Times New Roman"/>
                <w:sz w:val="24"/>
                <w:szCs w:val="24"/>
              </w:rPr>
            </w:pPr>
            <w:r w:rsidRPr="00FB585D">
              <w:rPr>
                <w:rFonts w:ascii="Times New Roman" w:hAnsi="Times New Roman"/>
                <w:sz w:val="24"/>
                <w:szCs w:val="24"/>
              </w:rPr>
              <w:t>0-6 yaş arası her çocuk için</w:t>
            </w:r>
          </w:p>
        </w:tc>
        <w:tc>
          <w:tcPr>
            <w:tcW w:w="90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center"/>
              <w:rPr>
                <w:rFonts w:ascii="Times New Roman" w:hAnsi="Times New Roman"/>
                <w:sz w:val="24"/>
                <w:szCs w:val="24"/>
              </w:rPr>
            </w:pPr>
            <w:r w:rsidRPr="00FB585D">
              <w:rPr>
                <w:rFonts w:ascii="Times New Roman" w:hAnsi="Times New Roman"/>
                <w:sz w:val="24"/>
                <w:szCs w:val="24"/>
              </w:rPr>
              <w:t>53</w:t>
            </w:r>
          </w:p>
        </w:tc>
        <w:tc>
          <w:tcPr>
            <w:tcW w:w="98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center"/>
              <w:rPr>
                <w:rFonts w:ascii="Times New Roman" w:hAnsi="Times New Roman"/>
                <w:sz w:val="24"/>
                <w:szCs w:val="24"/>
              </w:rPr>
            </w:pPr>
            <w:r w:rsidRPr="00FB585D">
              <w:rPr>
                <w:rFonts w:ascii="Times New Roman" w:hAnsi="Times New Roman"/>
                <w:sz w:val="24"/>
                <w:szCs w:val="24"/>
              </w:rPr>
              <w:t xml:space="preserve"> 55</w:t>
            </w:r>
          </w:p>
        </w:tc>
        <w:tc>
          <w:tcPr>
            <w:tcW w:w="758" w:type="pct"/>
            <w:tcBorders>
              <w:top w:val="outset" w:sz="6" w:space="0" w:color="auto"/>
              <w:left w:val="outset" w:sz="6" w:space="0" w:color="auto"/>
              <w:bottom w:val="outset" w:sz="6" w:space="0" w:color="auto"/>
              <w:right w:val="outset" w:sz="6" w:space="0" w:color="auto"/>
            </w:tcBorders>
            <w:shd w:val="clear" w:color="auto" w:fill="FFFFFF"/>
            <w:vAlign w:val="center"/>
          </w:tcPr>
          <w:p w:rsidR="0072457E" w:rsidRPr="00FB585D" w:rsidRDefault="0072457E" w:rsidP="00FB6AE1">
            <w:pPr>
              <w:spacing w:after="120" w:line="240" w:lineRule="auto"/>
              <w:jc w:val="center"/>
              <w:rPr>
                <w:rFonts w:ascii="Times New Roman" w:hAnsi="Times New Roman"/>
                <w:color w:val="000000"/>
                <w:sz w:val="24"/>
                <w:szCs w:val="24"/>
              </w:rPr>
            </w:pPr>
            <w:r w:rsidRPr="00FB585D">
              <w:rPr>
                <w:rFonts w:ascii="Times New Roman" w:hAnsi="Times New Roman"/>
                <w:color w:val="000000"/>
                <w:sz w:val="24"/>
                <w:szCs w:val="24"/>
              </w:rPr>
              <w:t xml:space="preserve">57 </w:t>
            </w:r>
          </w:p>
        </w:tc>
        <w:tc>
          <w:tcPr>
            <w:tcW w:w="833" w:type="pct"/>
            <w:tcBorders>
              <w:top w:val="outset" w:sz="6" w:space="0" w:color="auto"/>
              <w:left w:val="outset" w:sz="6" w:space="0" w:color="auto"/>
              <w:bottom w:val="outset" w:sz="6" w:space="0" w:color="auto"/>
              <w:right w:val="outset" w:sz="6" w:space="0" w:color="auto"/>
            </w:tcBorders>
            <w:shd w:val="clear" w:color="auto" w:fill="FFFFFF"/>
          </w:tcPr>
          <w:p w:rsidR="0072457E" w:rsidRPr="00FB585D" w:rsidRDefault="0072457E" w:rsidP="00FB6AE1">
            <w:pPr>
              <w:spacing w:after="120" w:line="240" w:lineRule="auto"/>
              <w:jc w:val="center"/>
              <w:rPr>
                <w:rFonts w:ascii="Times New Roman" w:hAnsi="Times New Roman"/>
                <w:color w:val="000000"/>
                <w:sz w:val="24"/>
                <w:szCs w:val="24"/>
              </w:rPr>
            </w:pPr>
            <w:r w:rsidRPr="00FB585D">
              <w:rPr>
                <w:rFonts w:ascii="Times New Roman" w:hAnsi="Times New Roman"/>
                <w:color w:val="000000"/>
                <w:sz w:val="24"/>
                <w:szCs w:val="24"/>
              </w:rPr>
              <w:t>60</w:t>
            </w:r>
          </w:p>
        </w:tc>
      </w:tr>
      <w:tr w:rsidR="0072457E" w:rsidRPr="00FB585D" w:rsidTr="00FB6AE1">
        <w:trPr>
          <w:trHeight w:val="351"/>
        </w:trPr>
        <w:tc>
          <w:tcPr>
            <w:tcW w:w="151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both"/>
              <w:rPr>
                <w:rFonts w:ascii="Times New Roman" w:hAnsi="Times New Roman"/>
                <w:sz w:val="24"/>
                <w:szCs w:val="24"/>
              </w:rPr>
            </w:pPr>
            <w:r w:rsidRPr="00FB585D">
              <w:rPr>
                <w:rFonts w:ascii="Times New Roman" w:hAnsi="Times New Roman"/>
                <w:sz w:val="24"/>
                <w:szCs w:val="24"/>
              </w:rPr>
              <w:t>6 yaş üstü her bir çocuk için</w:t>
            </w:r>
          </w:p>
        </w:tc>
        <w:tc>
          <w:tcPr>
            <w:tcW w:w="90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center"/>
              <w:rPr>
                <w:rFonts w:ascii="Times New Roman" w:hAnsi="Times New Roman"/>
                <w:sz w:val="24"/>
                <w:szCs w:val="24"/>
              </w:rPr>
            </w:pPr>
            <w:r w:rsidRPr="00FB585D">
              <w:rPr>
                <w:rFonts w:ascii="Times New Roman" w:hAnsi="Times New Roman"/>
                <w:sz w:val="24"/>
                <w:szCs w:val="24"/>
              </w:rPr>
              <w:t>22</w:t>
            </w:r>
          </w:p>
        </w:tc>
        <w:tc>
          <w:tcPr>
            <w:tcW w:w="98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FB585D" w:rsidRDefault="0072457E" w:rsidP="00FB6AE1">
            <w:pPr>
              <w:spacing w:after="120" w:line="240" w:lineRule="auto"/>
              <w:jc w:val="center"/>
              <w:rPr>
                <w:rFonts w:ascii="Times New Roman" w:hAnsi="Times New Roman"/>
                <w:sz w:val="24"/>
                <w:szCs w:val="24"/>
              </w:rPr>
            </w:pPr>
            <w:r w:rsidRPr="00FB585D">
              <w:rPr>
                <w:rFonts w:ascii="Times New Roman" w:hAnsi="Times New Roman"/>
                <w:sz w:val="24"/>
                <w:szCs w:val="24"/>
              </w:rPr>
              <w:t xml:space="preserve"> 23</w:t>
            </w:r>
          </w:p>
        </w:tc>
        <w:tc>
          <w:tcPr>
            <w:tcW w:w="758" w:type="pct"/>
            <w:tcBorders>
              <w:top w:val="outset" w:sz="6" w:space="0" w:color="auto"/>
              <w:left w:val="outset" w:sz="6" w:space="0" w:color="auto"/>
              <w:bottom w:val="outset" w:sz="6" w:space="0" w:color="auto"/>
              <w:right w:val="outset" w:sz="6" w:space="0" w:color="auto"/>
            </w:tcBorders>
            <w:shd w:val="clear" w:color="auto" w:fill="FFFFFF"/>
            <w:vAlign w:val="center"/>
          </w:tcPr>
          <w:p w:rsidR="0072457E" w:rsidRPr="00FB585D" w:rsidRDefault="0072457E" w:rsidP="00FB6AE1">
            <w:pPr>
              <w:spacing w:after="120" w:line="240" w:lineRule="auto"/>
              <w:jc w:val="center"/>
              <w:rPr>
                <w:rFonts w:ascii="Times New Roman" w:hAnsi="Times New Roman"/>
                <w:color w:val="000000"/>
                <w:sz w:val="24"/>
                <w:szCs w:val="24"/>
              </w:rPr>
            </w:pPr>
            <w:r w:rsidRPr="00FB585D">
              <w:rPr>
                <w:rFonts w:ascii="Times New Roman" w:hAnsi="Times New Roman"/>
                <w:color w:val="000000"/>
                <w:sz w:val="24"/>
                <w:szCs w:val="24"/>
              </w:rPr>
              <w:t>24</w:t>
            </w:r>
          </w:p>
        </w:tc>
        <w:tc>
          <w:tcPr>
            <w:tcW w:w="833" w:type="pct"/>
            <w:tcBorders>
              <w:top w:val="outset" w:sz="6" w:space="0" w:color="auto"/>
              <w:left w:val="outset" w:sz="6" w:space="0" w:color="auto"/>
              <w:bottom w:val="outset" w:sz="6" w:space="0" w:color="auto"/>
              <w:right w:val="outset" w:sz="6" w:space="0" w:color="auto"/>
            </w:tcBorders>
            <w:shd w:val="clear" w:color="auto" w:fill="FFFFFF"/>
          </w:tcPr>
          <w:p w:rsidR="0072457E" w:rsidRPr="00FB585D" w:rsidRDefault="0072457E" w:rsidP="00FB6AE1">
            <w:pPr>
              <w:spacing w:after="120" w:line="240" w:lineRule="auto"/>
              <w:jc w:val="center"/>
              <w:rPr>
                <w:rFonts w:ascii="Times New Roman" w:hAnsi="Times New Roman"/>
                <w:color w:val="000000"/>
                <w:sz w:val="24"/>
                <w:szCs w:val="24"/>
              </w:rPr>
            </w:pPr>
            <w:r w:rsidRPr="00FB585D">
              <w:rPr>
                <w:rFonts w:ascii="Times New Roman" w:hAnsi="Times New Roman"/>
                <w:color w:val="000000"/>
                <w:sz w:val="24"/>
                <w:szCs w:val="24"/>
              </w:rPr>
              <w:t>24,76</w:t>
            </w:r>
          </w:p>
        </w:tc>
      </w:tr>
    </w:tbl>
    <w:p w:rsidR="0072457E" w:rsidRPr="00FB585D" w:rsidRDefault="0072457E" w:rsidP="0072457E">
      <w:pPr>
        <w:spacing w:after="0" w:line="240" w:lineRule="auto"/>
        <w:jc w:val="both"/>
        <w:rPr>
          <w:rFonts w:ascii="Times New Roman" w:hAnsi="Times New Roman"/>
          <w:i/>
          <w:sz w:val="20"/>
          <w:szCs w:val="20"/>
        </w:rPr>
      </w:pPr>
      <w:r w:rsidRPr="00FB585D">
        <w:rPr>
          <w:rFonts w:ascii="Times New Roman" w:hAnsi="Times New Roman"/>
          <w:i/>
          <w:sz w:val="24"/>
          <w:szCs w:val="24"/>
        </w:rPr>
        <w:t xml:space="preserve">* </w:t>
      </w:r>
      <w:r w:rsidRPr="00FB585D">
        <w:rPr>
          <w:rFonts w:ascii="Times New Roman" w:hAnsi="Times New Roman"/>
          <w:i/>
          <w:sz w:val="20"/>
          <w:szCs w:val="20"/>
        </w:rPr>
        <w:t>Tabloda kesirli rakamlar yuvarlanmıştır.</w:t>
      </w:r>
    </w:p>
    <w:p w:rsidR="0072457E" w:rsidRPr="00FB585D" w:rsidRDefault="0072457E" w:rsidP="0072457E">
      <w:pPr>
        <w:spacing w:after="0" w:line="240" w:lineRule="auto"/>
        <w:jc w:val="both"/>
        <w:rPr>
          <w:rFonts w:ascii="Times New Roman" w:hAnsi="Times New Roman"/>
          <w:i/>
          <w:sz w:val="20"/>
          <w:szCs w:val="20"/>
        </w:rPr>
      </w:pPr>
      <w:r w:rsidRPr="00FB585D">
        <w:rPr>
          <w:rFonts w:ascii="Times New Roman" w:hAnsi="Times New Roman"/>
          <w:b/>
          <w:bCs/>
          <w:i/>
          <w:color w:val="000000"/>
          <w:sz w:val="20"/>
          <w:szCs w:val="20"/>
        </w:rPr>
        <w:t>*</w:t>
      </w:r>
      <w:r w:rsidRPr="00FB585D">
        <w:rPr>
          <w:rFonts w:ascii="Times New Roman" w:hAnsi="Times New Roman"/>
          <w:i/>
          <w:color w:val="000000"/>
          <w:sz w:val="20"/>
          <w:szCs w:val="20"/>
        </w:rPr>
        <w:t> Aile</w:t>
      </w:r>
      <w:r>
        <w:rPr>
          <w:rFonts w:ascii="Times New Roman" w:hAnsi="Times New Roman"/>
          <w:i/>
          <w:color w:val="000000"/>
          <w:sz w:val="20"/>
          <w:szCs w:val="20"/>
        </w:rPr>
        <w:t xml:space="preserve"> yardımı ödenekleri hiç</w:t>
      </w:r>
      <w:r w:rsidRPr="00FB585D">
        <w:rPr>
          <w:rFonts w:ascii="Times New Roman" w:hAnsi="Times New Roman"/>
          <w:i/>
          <w:color w:val="000000"/>
          <w:sz w:val="20"/>
          <w:szCs w:val="20"/>
        </w:rPr>
        <w:t>bir vergi ve kesintiye tabi tutulmadan ödenir.</w:t>
      </w:r>
    </w:p>
    <w:p w:rsidR="0072457E" w:rsidRPr="00FB585D" w:rsidRDefault="0072457E" w:rsidP="0072457E">
      <w:pPr>
        <w:shd w:val="clear" w:color="auto" w:fill="FFFFFF"/>
        <w:spacing w:after="0" w:line="240" w:lineRule="auto"/>
        <w:rPr>
          <w:rFonts w:ascii="Times New Roman" w:hAnsi="Times New Roman"/>
          <w:i/>
          <w:color w:val="000000"/>
          <w:sz w:val="20"/>
          <w:szCs w:val="20"/>
        </w:rPr>
      </w:pPr>
      <w:r w:rsidRPr="00FB585D">
        <w:rPr>
          <w:rFonts w:ascii="Times New Roman" w:hAnsi="Times New Roman"/>
          <w:i/>
          <w:color w:val="000000"/>
          <w:sz w:val="20"/>
          <w:szCs w:val="20"/>
        </w:rPr>
        <w:t>*İki çocuk sınırı 2010 yılında kaldırılmıştır.</w:t>
      </w:r>
    </w:p>
    <w:p w:rsidR="0072457E" w:rsidRPr="00FB585D" w:rsidRDefault="0072457E" w:rsidP="0072457E">
      <w:pPr>
        <w:shd w:val="clear" w:color="auto" w:fill="FFFFFF"/>
        <w:spacing w:after="120" w:line="240" w:lineRule="auto"/>
        <w:rPr>
          <w:rFonts w:ascii="Times New Roman" w:hAnsi="Times New Roman"/>
          <w:color w:val="000000"/>
          <w:sz w:val="24"/>
          <w:szCs w:val="24"/>
        </w:rPr>
      </w:pPr>
    </w:p>
    <w:p w:rsidR="0072457E" w:rsidRPr="00FB585D" w:rsidRDefault="0072457E" w:rsidP="0072457E">
      <w:pPr>
        <w:numPr>
          <w:ilvl w:val="0"/>
          <w:numId w:val="17"/>
        </w:numPr>
        <w:shd w:val="clear" w:color="auto" w:fill="FFFFFF"/>
        <w:spacing w:after="120" w:line="240" w:lineRule="auto"/>
        <w:jc w:val="both"/>
        <w:rPr>
          <w:rFonts w:ascii="Times New Roman" w:hAnsi="Times New Roman"/>
          <w:sz w:val="24"/>
          <w:szCs w:val="24"/>
        </w:rPr>
      </w:pPr>
      <w:r>
        <w:rPr>
          <w:rFonts w:ascii="Times New Roman" w:hAnsi="Times New Roman"/>
          <w:bCs/>
          <w:sz w:val="24"/>
          <w:szCs w:val="24"/>
        </w:rPr>
        <w:t xml:space="preserve"> 633 sayılı KHK’nın ek 4’üncü</w:t>
      </w:r>
      <w:r w:rsidRPr="00FB585D">
        <w:rPr>
          <w:rFonts w:ascii="Times New Roman" w:hAnsi="Times New Roman"/>
          <w:bCs/>
          <w:sz w:val="24"/>
          <w:szCs w:val="24"/>
        </w:rPr>
        <w:t xml:space="preserve"> maddesi kapsamında ödenecek tutara ilave olarak 10.000 gösterge rakamı üzerinden 1.027-TL doğum yardımı ödeneği ödenmesi teklif edilmiştir. </w:t>
      </w:r>
    </w:p>
    <w:p w:rsidR="0072457E" w:rsidRDefault="0072457E" w:rsidP="0072457E">
      <w:pPr>
        <w:shd w:val="clear" w:color="auto" w:fill="FFFFFF"/>
        <w:spacing w:after="120" w:line="240" w:lineRule="auto"/>
        <w:jc w:val="both"/>
        <w:rPr>
          <w:rFonts w:ascii="Times New Roman" w:hAnsi="Times New Roman"/>
          <w:b/>
          <w:sz w:val="24"/>
          <w:szCs w:val="24"/>
        </w:rPr>
      </w:pPr>
      <w:r w:rsidRPr="00FB585D">
        <w:rPr>
          <w:rFonts w:ascii="Times New Roman" w:hAnsi="Times New Roman"/>
          <w:b/>
          <w:sz w:val="24"/>
          <w:szCs w:val="24"/>
        </w:rPr>
        <w:t>Teklif kabul edilmemiştir</w:t>
      </w:r>
      <w:r>
        <w:rPr>
          <w:rFonts w:ascii="Times New Roman" w:hAnsi="Times New Roman"/>
          <w:b/>
          <w:sz w:val="24"/>
          <w:szCs w:val="24"/>
        </w:rPr>
        <w:t>.</w:t>
      </w:r>
    </w:p>
    <w:p w:rsidR="0072457E" w:rsidRPr="007F448B" w:rsidRDefault="0072457E" w:rsidP="0072457E">
      <w:pPr>
        <w:shd w:val="clear" w:color="auto" w:fill="FFFFFF"/>
        <w:spacing w:after="120" w:line="240" w:lineRule="auto"/>
        <w:jc w:val="both"/>
        <w:rPr>
          <w:rFonts w:ascii="Times New Roman" w:hAnsi="Times New Roman"/>
          <w:b/>
          <w:sz w:val="24"/>
          <w:szCs w:val="24"/>
        </w:rPr>
      </w:pPr>
    </w:p>
    <w:p w:rsidR="0072457E" w:rsidRPr="00FB585D" w:rsidRDefault="0072457E" w:rsidP="0072457E">
      <w:pPr>
        <w:numPr>
          <w:ilvl w:val="0"/>
          <w:numId w:val="17"/>
        </w:numPr>
        <w:shd w:val="clear" w:color="auto" w:fill="FFFFFF"/>
        <w:spacing w:after="120" w:line="240" w:lineRule="auto"/>
        <w:jc w:val="both"/>
        <w:rPr>
          <w:rFonts w:ascii="Times New Roman" w:hAnsi="Times New Roman"/>
          <w:b/>
          <w:bCs/>
          <w:i/>
          <w:sz w:val="24"/>
          <w:szCs w:val="24"/>
        </w:rPr>
      </w:pPr>
      <w:r w:rsidRPr="00FB585D">
        <w:rPr>
          <w:rFonts w:ascii="Times New Roman" w:hAnsi="Times New Roman"/>
          <w:i/>
          <w:sz w:val="24"/>
          <w:szCs w:val="24"/>
        </w:rPr>
        <w:t>Kamu görevlilerinin</w:t>
      </w:r>
      <w:r>
        <w:rPr>
          <w:rFonts w:ascii="Times New Roman" w:hAnsi="Times New Roman"/>
          <w:i/>
          <w:sz w:val="24"/>
          <w:szCs w:val="24"/>
        </w:rPr>
        <w:t xml:space="preserve"> mevcutta 1.951 TL ölüm yardımı</w:t>
      </w:r>
      <w:r w:rsidRPr="00FB585D">
        <w:rPr>
          <w:rFonts w:ascii="Times New Roman" w:hAnsi="Times New Roman"/>
          <w:i/>
          <w:sz w:val="24"/>
          <w:szCs w:val="24"/>
        </w:rPr>
        <w:t xml:space="preserve">nın 3.902 TL’ye, eş ve çocuklarının ölümü halinde ödenen 975 TL ölüm yardımının 1.951 TL’ye yükseltilmesini teklif edilmiştir. </w:t>
      </w:r>
    </w:p>
    <w:p w:rsidR="0072457E" w:rsidRPr="00FB585D" w:rsidRDefault="0072457E" w:rsidP="0072457E">
      <w:pPr>
        <w:spacing w:after="120" w:line="240" w:lineRule="auto"/>
        <w:jc w:val="both"/>
        <w:rPr>
          <w:rFonts w:ascii="Times New Roman" w:hAnsi="Times New Roman"/>
          <w:b/>
          <w:bCs/>
          <w:color w:val="000000"/>
          <w:sz w:val="24"/>
          <w:szCs w:val="24"/>
          <w:shd w:val="clear" w:color="auto" w:fill="FFFFFF"/>
        </w:rPr>
      </w:pPr>
      <w:r w:rsidRPr="00FB585D">
        <w:rPr>
          <w:rFonts w:ascii="Times New Roman" w:hAnsi="Times New Roman"/>
          <w:b/>
          <w:bCs/>
          <w:color w:val="000000"/>
          <w:sz w:val="24"/>
          <w:szCs w:val="24"/>
          <w:shd w:val="clear" w:color="auto" w:fill="FFFFFF"/>
        </w:rPr>
        <w:t xml:space="preserve"> Teklif kabul edilmemiştir.  </w:t>
      </w:r>
    </w:p>
    <w:p w:rsidR="0072457E" w:rsidRPr="00FB585D" w:rsidRDefault="0072457E" w:rsidP="0072457E">
      <w:pPr>
        <w:spacing w:after="120" w:line="240" w:lineRule="auto"/>
        <w:jc w:val="both"/>
        <w:rPr>
          <w:rFonts w:ascii="Times New Roman" w:hAnsi="Times New Roman"/>
          <w:sz w:val="24"/>
          <w:szCs w:val="24"/>
        </w:rPr>
      </w:pPr>
      <w:r>
        <w:rPr>
          <w:rFonts w:ascii="Times New Roman" w:hAnsi="Times New Roman"/>
          <w:sz w:val="24"/>
          <w:szCs w:val="24"/>
        </w:rPr>
        <w:lastRenderedPageBreak/>
        <w:t xml:space="preserve">Ölüm yardımının; </w:t>
      </w:r>
      <w:r w:rsidRPr="00FB585D">
        <w:rPr>
          <w:rFonts w:ascii="Times New Roman" w:hAnsi="Times New Roman"/>
          <w:sz w:val="24"/>
          <w:szCs w:val="24"/>
        </w:rPr>
        <w:t>eş ve çocuğun ölümünde (8000 +1500) X maaş katsayısı, kamu emekçisinin kendisinin ölümü halinde [(8000 +1500) X maaş katsayısı] X 2 fo</w:t>
      </w:r>
      <w:r>
        <w:rPr>
          <w:rFonts w:ascii="Times New Roman" w:hAnsi="Times New Roman"/>
          <w:sz w:val="24"/>
          <w:szCs w:val="24"/>
        </w:rPr>
        <w:t>rmülüne dayalı olarak veril</w:t>
      </w:r>
      <w:r w:rsidRPr="00FB585D">
        <w:rPr>
          <w:rFonts w:ascii="Times New Roman" w:hAnsi="Times New Roman"/>
          <w:sz w:val="24"/>
          <w:szCs w:val="24"/>
        </w:rPr>
        <w:t xml:space="preserve">mesine devam edilmiştir. </w:t>
      </w:r>
    </w:p>
    <w:p w:rsidR="0072457E" w:rsidRPr="00FB585D" w:rsidRDefault="0072457E" w:rsidP="0072457E">
      <w:pPr>
        <w:spacing w:after="120" w:line="240" w:lineRule="auto"/>
        <w:jc w:val="both"/>
        <w:rPr>
          <w:rFonts w:ascii="Times New Roman" w:hAnsi="Times New Roman"/>
          <w:b/>
          <w:sz w:val="24"/>
          <w:szCs w:val="24"/>
        </w:rPr>
      </w:pPr>
      <w:r w:rsidRPr="00FB585D">
        <w:rPr>
          <w:rFonts w:ascii="Times New Roman" w:hAnsi="Times New Roman"/>
          <w:sz w:val="24"/>
          <w:szCs w:val="24"/>
        </w:rPr>
        <w:t>Buna göre</w:t>
      </w:r>
      <w:r w:rsidRPr="00FB585D">
        <w:rPr>
          <w:rFonts w:ascii="Times New Roman" w:hAnsi="Times New Roman"/>
          <w:i/>
          <w:sz w:val="24"/>
          <w:szCs w:val="24"/>
        </w:rPr>
        <w:t xml:space="preserve"> </w:t>
      </w:r>
      <w:r w:rsidRPr="00FB585D">
        <w:rPr>
          <w:rFonts w:ascii="Times New Roman" w:hAnsi="Times New Roman"/>
          <w:sz w:val="24"/>
          <w:szCs w:val="24"/>
        </w:rPr>
        <w:t>2018-2019 döneminde verilecek ölüm yardımı tutarları aşağıdaki tabloda gösterilmiştir.</w:t>
      </w:r>
    </w:p>
    <w:p w:rsidR="0072457E" w:rsidRPr="00FB585D" w:rsidRDefault="0072457E" w:rsidP="0072457E">
      <w:pPr>
        <w:spacing w:after="0" w:line="240" w:lineRule="auto"/>
        <w:jc w:val="both"/>
        <w:rPr>
          <w:rFonts w:ascii="Times New Roman" w:hAnsi="Times New Roman"/>
          <w:i/>
          <w:sz w:val="20"/>
          <w:szCs w:val="20"/>
        </w:rPr>
      </w:pPr>
      <w:r w:rsidRPr="00FB585D">
        <w:rPr>
          <w:rFonts w:ascii="Times New Roman" w:hAnsi="Times New Roman"/>
          <w:sz w:val="20"/>
          <w:szCs w:val="20"/>
        </w:rPr>
        <w:t xml:space="preserve"> </w:t>
      </w:r>
      <w:r w:rsidRPr="00FB585D">
        <w:rPr>
          <w:rFonts w:ascii="Times New Roman" w:hAnsi="Times New Roman"/>
          <w:i/>
          <w:sz w:val="20"/>
          <w:szCs w:val="20"/>
        </w:rPr>
        <w:t>Tablo: Ölüm Yardımı (TL) 2018-2019 Dönemi</w:t>
      </w:r>
    </w:p>
    <w:tbl>
      <w:tblPr>
        <w:tblW w:w="5158" w:type="pct"/>
        <w:tblInd w:w="-134"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56"/>
        <w:gridCol w:w="1631"/>
        <w:gridCol w:w="1479"/>
        <w:gridCol w:w="1481"/>
        <w:gridCol w:w="1779"/>
      </w:tblGrid>
      <w:tr w:rsidR="0072457E" w:rsidRPr="00AD1EE9" w:rsidTr="00FB6AE1">
        <w:trPr>
          <w:trHeight w:val="318"/>
        </w:trPr>
        <w:tc>
          <w:tcPr>
            <w:tcW w:w="17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AD1EE9" w:rsidRDefault="0072457E" w:rsidP="00FB6AE1">
            <w:pPr>
              <w:spacing w:after="0"/>
              <w:jc w:val="center"/>
              <w:rPr>
                <w:rFonts w:ascii="Times New Roman" w:hAnsi="Times New Roman"/>
                <w:sz w:val="24"/>
                <w:szCs w:val="24"/>
              </w:rPr>
            </w:pPr>
          </w:p>
        </w:tc>
        <w:tc>
          <w:tcPr>
            <w:tcW w:w="82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852D85" w:rsidRDefault="0072457E" w:rsidP="00FB6AE1">
            <w:pPr>
              <w:spacing w:after="0"/>
              <w:jc w:val="center"/>
              <w:rPr>
                <w:rFonts w:ascii="Times New Roman" w:hAnsi="Times New Roman"/>
              </w:rPr>
            </w:pPr>
            <w:r w:rsidRPr="00852D85">
              <w:rPr>
                <w:rFonts w:ascii="Times New Roman" w:hAnsi="Times New Roman"/>
                <w:b/>
                <w:bCs/>
              </w:rPr>
              <w:t>2018 Ocak</w:t>
            </w:r>
          </w:p>
        </w:tc>
        <w:tc>
          <w:tcPr>
            <w:tcW w:w="74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852D85" w:rsidRDefault="0072457E" w:rsidP="00FB6AE1">
            <w:pPr>
              <w:spacing w:after="0" w:line="240" w:lineRule="auto"/>
              <w:jc w:val="center"/>
              <w:rPr>
                <w:rFonts w:ascii="Times New Roman" w:hAnsi="Times New Roman"/>
              </w:rPr>
            </w:pPr>
            <w:r w:rsidRPr="00852D85">
              <w:rPr>
                <w:rFonts w:ascii="Times New Roman" w:hAnsi="Times New Roman"/>
                <w:b/>
                <w:bCs/>
              </w:rPr>
              <w:t>2018 Temmuz</w:t>
            </w:r>
          </w:p>
        </w:tc>
        <w:tc>
          <w:tcPr>
            <w:tcW w:w="746" w:type="pct"/>
            <w:tcBorders>
              <w:top w:val="outset" w:sz="6" w:space="0" w:color="auto"/>
              <w:left w:val="outset" w:sz="6" w:space="0" w:color="auto"/>
              <w:bottom w:val="outset" w:sz="6" w:space="0" w:color="auto"/>
              <w:right w:val="outset" w:sz="6" w:space="0" w:color="auto"/>
            </w:tcBorders>
            <w:shd w:val="clear" w:color="auto" w:fill="FFFFFF"/>
          </w:tcPr>
          <w:p w:rsidR="0072457E" w:rsidRPr="00852D85" w:rsidRDefault="0072457E" w:rsidP="00FB6AE1">
            <w:pPr>
              <w:spacing w:after="0" w:line="240" w:lineRule="auto"/>
              <w:jc w:val="center"/>
              <w:rPr>
                <w:rFonts w:ascii="Times New Roman" w:hAnsi="Times New Roman"/>
                <w:b/>
                <w:bCs/>
              </w:rPr>
            </w:pPr>
            <w:r w:rsidRPr="00852D85">
              <w:rPr>
                <w:rFonts w:ascii="Times New Roman" w:hAnsi="Times New Roman"/>
                <w:b/>
                <w:bCs/>
              </w:rPr>
              <w:t>2019 Ocak</w:t>
            </w:r>
          </w:p>
        </w:tc>
        <w:tc>
          <w:tcPr>
            <w:tcW w:w="896" w:type="pct"/>
            <w:tcBorders>
              <w:top w:val="outset" w:sz="6" w:space="0" w:color="auto"/>
              <w:left w:val="outset" w:sz="6" w:space="0" w:color="auto"/>
              <w:bottom w:val="outset" w:sz="6" w:space="0" w:color="auto"/>
              <w:right w:val="outset" w:sz="6" w:space="0" w:color="auto"/>
            </w:tcBorders>
            <w:shd w:val="clear" w:color="auto" w:fill="FFFFFF"/>
          </w:tcPr>
          <w:p w:rsidR="0072457E" w:rsidRPr="00852D85" w:rsidRDefault="0072457E" w:rsidP="00FB6AE1">
            <w:pPr>
              <w:spacing w:after="0" w:line="240" w:lineRule="auto"/>
              <w:jc w:val="center"/>
              <w:rPr>
                <w:rFonts w:ascii="Times New Roman" w:hAnsi="Times New Roman"/>
                <w:b/>
                <w:bCs/>
              </w:rPr>
            </w:pPr>
            <w:r w:rsidRPr="00852D85">
              <w:rPr>
                <w:rFonts w:ascii="Times New Roman" w:hAnsi="Times New Roman"/>
                <w:b/>
                <w:bCs/>
              </w:rPr>
              <w:t>2019 Temmuz</w:t>
            </w:r>
          </w:p>
        </w:tc>
      </w:tr>
      <w:tr w:rsidR="0072457E" w:rsidRPr="00AD1EE9" w:rsidTr="00FB6AE1">
        <w:trPr>
          <w:trHeight w:val="545"/>
        </w:trPr>
        <w:tc>
          <w:tcPr>
            <w:tcW w:w="17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CD610F" w:rsidRDefault="0072457E" w:rsidP="00FB6AE1">
            <w:pPr>
              <w:spacing w:after="0"/>
              <w:jc w:val="both"/>
              <w:rPr>
                <w:rFonts w:ascii="Times New Roman" w:hAnsi="Times New Roman"/>
                <w:b/>
                <w:sz w:val="24"/>
                <w:szCs w:val="24"/>
              </w:rPr>
            </w:pPr>
            <w:r w:rsidRPr="00CD610F">
              <w:rPr>
                <w:rFonts w:ascii="Times New Roman" w:hAnsi="Times New Roman"/>
                <w:b/>
                <w:sz w:val="24"/>
                <w:szCs w:val="24"/>
              </w:rPr>
              <w:t>Eş ve çocuğun ölümünde</w:t>
            </w:r>
          </w:p>
        </w:tc>
        <w:tc>
          <w:tcPr>
            <w:tcW w:w="82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AD1EE9" w:rsidRDefault="0072457E" w:rsidP="00FB6AE1">
            <w:pPr>
              <w:spacing w:after="0"/>
              <w:jc w:val="center"/>
              <w:rPr>
                <w:rFonts w:ascii="Times New Roman" w:hAnsi="Times New Roman"/>
                <w:sz w:val="24"/>
                <w:szCs w:val="24"/>
              </w:rPr>
            </w:pPr>
            <w:r>
              <w:rPr>
                <w:rFonts w:ascii="Times New Roman" w:hAnsi="Times New Roman"/>
                <w:sz w:val="24"/>
                <w:szCs w:val="24"/>
              </w:rPr>
              <w:t>1.015</w:t>
            </w:r>
          </w:p>
        </w:tc>
        <w:tc>
          <w:tcPr>
            <w:tcW w:w="74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AD1EE9" w:rsidRDefault="0072457E" w:rsidP="00FB6AE1">
            <w:pPr>
              <w:spacing w:after="0"/>
              <w:jc w:val="center"/>
              <w:rPr>
                <w:rFonts w:ascii="Times New Roman" w:hAnsi="Times New Roman"/>
                <w:sz w:val="24"/>
                <w:szCs w:val="24"/>
              </w:rPr>
            </w:pPr>
            <w:r>
              <w:rPr>
                <w:rFonts w:ascii="Times New Roman" w:hAnsi="Times New Roman"/>
                <w:sz w:val="24"/>
                <w:szCs w:val="24"/>
              </w:rPr>
              <w:t>1.050</w:t>
            </w:r>
          </w:p>
        </w:tc>
        <w:tc>
          <w:tcPr>
            <w:tcW w:w="746" w:type="pct"/>
            <w:tcBorders>
              <w:top w:val="outset" w:sz="6" w:space="0" w:color="auto"/>
              <w:left w:val="outset" w:sz="6" w:space="0" w:color="auto"/>
              <w:bottom w:val="outset" w:sz="6" w:space="0" w:color="auto"/>
              <w:right w:val="outset" w:sz="6" w:space="0" w:color="auto"/>
            </w:tcBorders>
            <w:shd w:val="clear" w:color="auto" w:fill="FFFFFF"/>
            <w:vAlign w:val="center"/>
          </w:tcPr>
          <w:p w:rsidR="0072457E" w:rsidRPr="00AD1EE9" w:rsidRDefault="0072457E" w:rsidP="00FB6AE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1.092</w:t>
            </w:r>
          </w:p>
        </w:tc>
        <w:tc>
          <w:tcPr>
            <w:tcW w:w="896" w:type="pct"/>
            <w:tcBorders>
              <w:top w:val="outset" w:sz="6" w:space="0" w:color="auto"/>
              <w:left w:val="outset" w:sz="6" w:space="0" w:color="auto"/>
              <w:bottom w:val="outset" w:sz="6" w:space="0" w:color="auto"/>
              <w:right w:val="outset" w:sz="6" w:space="0" w:color="auto"/>
            </w:tcBorders>
            <w:shd w:val="clear" w:color="auto" w:fill="FFFFFF"/>
          </w:tcPr>
          <w:p w:rsidR="0072457E" w:rsidRPr="00AD1EE9" w:rsidRDefault="0072457E" w:rsidP="00FB6AE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1.147</w:t>
            </w:r>
          </w:p>
        </w:tc>
      </w:tr>
      <w:tr w:rsidR="0072457E" w:rsidRPr="00AD1EE9" w:rsidTr="00FB6AE1">
        <w:trPr>
          <w:trHeight w:val="351"/>
        </w:trPr>
        <w:tc>
          <w:tcPr>
            <w:tcW w:w="17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CD610F" w:rsidRDefault="0072457E" w:rsidP="00FB6AE1">
            <w:pPr>
              <w:spacing w:after="0"/>
              <w:jc w:val="both"/>
              <w:rPr>
                <w:rFonts w:ascii="Times New Roman" w:hAnsi="Times New Roman"/>
                <w:b/>
                <w:sz w:val="24"/>
                <w:szCs w:val="24"/>
              </w:rPr>
            </w:pPr>
            <w:r w:rsidRPr="00CD610F">
              <w:rPr>
                <w:rFonts w:ascii="Times New Roman" w:hAnsi="Times New Roman"/>
                <w:b/>
                <w:sz w:val="24"/>
                <w:szCs w:val="24"/>
              </w:rPr>
              <w:t>K</w:t>
            </w:r>
            <w:r>
              <w:rPr>
                <w:rFonts w:ascii="Times New Roman" w:hAnsi="Times New Roman"/>
                <w:b/>
                <w:sz w:val="24"/>
                <w:szCs w:val="24"/>
              </w:rPr>
              <w:t>amu e</w:t>
            </w:r>
            <w:r w:rsidRPr="00CD610F">
              <w:rPr>
                <w:rFonts w:ascii="Times New Roman" w:hAnsi="Times New Roman"/>
                <w:b/>
                <w:sz w:val="24"/>
                <w:szCs w:val="24"/>
              </w:rPr>
              <w:t xml:space="preserve">mekçisinin kendisinin ölümünde </w:t>
            </w:r>
          </w:p>
        </w:tc>
        <w:tc>
          <w:tcPr>
            <w:tcW w:w="82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AD1EE9" w:rsidRDefault="0072457E" w:rsidP="00FB6AE1">
            <w:pPr>
              <w:spacing w:after="0"/>
              <w:jc w:val="center"/>
              <w:rPr>
                <w:rFonts w:ascii="Times New Roman" w:hAnsi="Times New Roman"/>
                <w:sz w:val="24"/>
                <w:szCs w:val="24"/>
              </w:rPr>
            </w:pPr>
            <w:r>
              <w:rPr>
                <w:rFonts w:ascii="Times New Roman" w:hAnsi="Times New Roman"/>
                <w:sz w:val="24"/>
                <w:szCs w:val="24"/>
              </w:rPr>
              <w:t>2.030</w:t>
            </w:r>
          </w:p>
        </w:tc>
        <w:tc>
          <w:tcPr>
            <w:tcW w:w="74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2457E" w:rsidRPr="00AD1EE9" w:rsidRDefault="0072457E" w:rsidP="00FB6AE1">
            <w:pPr>
              <w:spacing w:after="0" w:line="240" w:lineRule="auto"/>
              <w:jc w:val="center"/>
              <w:rPr>
                <w:rFonts w:ascii="Times New Roman" w:hAnsi="Times New Roman"/>
                <w:sz w:val="24"/>
                <w:szCs w:val="24"/>
              </w:rPr>
            </w:pPr>
            <w:r>
              <w:rPr>
                <w:rFonts w:ascii="Times New Roman" w:hAnsi="Times New Roman"/>
                <w:sz w:val="24"/>
                <w:szCs w:val="24"/>
              </w:rPr>
              <w:t>2.100</w:t>
            </w:r>
          </w:p>
        </w:tc>
        <w:tc>
          <w:tcPr>
            <w:tcW w:w="746" w:type="pct"/>
            <w:tcBorders>
              <w:top w:val="outset" w:sz="6" w:space="0" w:color="auto"/>
              <w:left w:val="outset" w:sz="6" w:space="0" w:color="auto"/>
              <w:bottom w:val="outset" w:sz="6" w:space="0" w:color="auto"/>
              <w:right w:val="outset" w:sz="6" w:space="0" w:color="auto"/>
            </w:tcBorders>
            <w:shd w:val="clear" w:color="auto" w:fill="FFFFFF"/>
            <w:vAlign w:val="center"/>
          </w:tcPr>
          <w:p w:rsidR="0072457E" w:rsidRDefault="0072457E" w:rsidP="00FB6AE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2.184</w:t>
            </w:r>
          </w:p>
          <w:p w:rsidR="0072457E" w:rsidRPr="00AD1EE9" w:rsidRDefault="0072457E" w:rsidP="00FB6AE1">
            <w:pPr>
              <w:spacing w:after="0" w:line="240" w:lineRule="auto"/>
              <w:jc w:val="center"/>
              <w:rPr>
                <w:rFonts w:ascii="Times New Roman" w:hAnsi="Times New Roman"/>
                <w:color w:val="000000"/>
                <w:sz w:val="24"/>
                <w:szCs w:val="24"/>
              </w:rPr>
            </w:pPr>
          </w:p>
        </w:tc>
        <w:tc>
          <w:tcPr>
            <w:tcW w:w="896" w:type="pct"/>
            <w:tcBorders>
              <w:top w:val="outset" w:sz="6" w:space="0" w:color="auto"/>
              <w:left w:val="outset" w:sz="6" w:space="0" w:color="auto"/>
              <w:bottom w:val="outset" w:sz="6" w:space="0" w:color="auto"/>
              <w:right w:val="outset" w:sz="6" w:space="0" w:color="auto"/>
            </w:tcBorders>
            <w:shd w:val="clear" w:color="auto" w:fill="FFFFFF"/>
          </w:tcPr>
          <w:p w:rsidR="0072457E" w:rsidRPr="00AD1EE9" w:rsidRDefault="0072457E" w:rsidP="00FB6AE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2.294</w:t>
            </w:r>
          </w:p>
        </w:tc>
      </w:tr>
    </w:tbl>
    <w:p w:rsidR="0072457E" w:rsidRDefault="0072457E" w:rsidP="0072457E">
      <w:pPr>
        <w:spacing w:after="120" w:line="240" w:lineRule="auto"/>
        <w:jc w:val="both"/>
        <w:rPr>
          <w:rFonts w:ascii="Times New Roman" w:hAnsi="Times New Roman"/>
          <w:sz w:val="28"/>
          <w:szCs w:val="28"/>
        </w:rPr>
      </w:pPr>
    </w:p>
    <w:p w:rsidR="0072457E" w:rsidRPr="007F448B" w:rsidRDefault="0072457E" w:rsidP="0072457E">
      <w:pPr>
        <w:numPr>
          <w:ilvl w:val="0"/>
          <w:numId w:val="17"/>
        </w:numPr>
        <w:shd w:val="clear" w:color="auto" w:fill="FFFFFF"/>
        <w:spacing w:after="120" w:line="240" w:lineRule="auto"/>
        <w:jc w:val="both"/>
        <w:rPr>
          <w:rFonts w:ascii="Times New Roman" w:hAnsi="Times New Roman"/>
          <w:bCs/>
          <w:i/>
          <w:sz w:val="24"/>
          <w:szCs w:val="24"/>
        </w:rPr>
      </w:pPr>
      <w:r w:rsidRPr="007F448B">
        <w:rPr>
          <w:rFonts w:ascii="Times New Roman" w:hAnsi="Times New Roman"/>
          <w:bCs/>
          <w:i/>
          <w:sz w:val="24"/>
          <w:szCs w:val="24"/>
        </w:rPr>
        <w:t xml:space="preserve">Kamu görevlilerine 4.878 TL tutarında evlenme yardımı ödeneği verilmesi teklif edilmiştir. </w:t>
      </w:r>
    </w:p>
    <w:p w:rsidR="0072457E" w:rsidRPr="007169E4" w:rsidRDefault="0072457E" w:rsidP="0072457E">
      <w:pPr>
        <w:shd w:val="clear" w:color="auto" w:fill="FFFFFF"/>
        <w:spacing w:after="120" w:line="240" w:lineRule="auto"/>
        <w:jc w:val="both"/>
        <w:rPr>
          <w:rFonts w:ascii="Times New Roman" w:hAnsi="Times New Roman"/>
          <w:b/>
          <w:bCs/>
          <w:sz w:val="24"/>
          <w:szCs w:val="24"/>
        </w:rPr>
      </w:pPr>
      <w:r>
        <w:rPr>
          <w:rFonts w:ascii="Times New Roman" w:hAnsi="Times New Roman"/>
          <w:b/>
          <w:bCs/>
          <w:sz w:val="24"/>
          <w:szCs w:val="24"/>
        </w:rPr>
        <w:t>Teklif kabul edilmemiştir.</w:t>
      </w:r>
    </w:p>
    <w:p w:rsidR="0072457E" w:rsidRPr="007F448B" w:rsidRDefault="0072457E" w:rsidP="0072457E">
      <w:pPr>
        <w:numPr>
          <w:ilvl w:val="0"/>
          <w:numId w:val="17"/>
        </w:numPr>
        <w:spacing w:after="120" w:line="240" w:lineRule="auto"/>
        <w:ind w:left="357"/>
        <w:jc w:val="both"/>
        <w:rPr>
          <w:rFonts w:ascii="Times New Roman" w:hAnsi="Times New Roman"/>
          <w:i/>
          <w:sz w:val="24"/>
          <w:szCs w:val="24"/>
        </w:rPr>
      </w:pPr>
      <w:r w:rsidRPr="007F448B">
        <w:rPr>
          <w:rFonts w:ascii="Times New Roman" w:hAnsi="Times New Roman"/>
          <w:i/>
          <w:sz w:val="24"/>
          <w:szCs w:val="24"/>
        </w:rPr>
        <w:t xml:space="preserve">İstihdam türüne bakılmaksızın bütün kamu görevlilerine, 2018 yılı için 200 TL, 2019 yılı için 300 TL nakdi giyecek yardımı yapılmasını teklif edilmiştir. </w:t>
      </w:r>
    </w:p>
    <w:p w:rsidR="0072457E" w:rsidRPr="007F448B" w:rsidRDefault="0072457E" w:rsidP="0072457E">
      <w:pPr>
        <w:spacing w:after="120" w:line="240" w:lineRule="auto"/>
        <w:ind w:left="357"/>
        <w:jc w:val="both"/>
        <w:rPr>
          <w:rFonts w:ascii="Times New Roman" w:hAnsi="Times New Roman"/>
          <w:sz w:val="24"/>
          <w:szCs w:val="24"/>
        </w:rPr>
      </w:pPr>
      <w:r w:rsidRPr="007F448B">
        <w:rPr>
          <w:rFonts w:ascii="Times New Roman" w:hAnsi="Times New Roman"/>
          <w:b/>
          <w:sz w:val="24"/>
          <w:szCs w:val="24"/>
        </w:rPr>
        <w:t>Konuya ilişkin bir önc</w:t>
      </w:r>
      <w:r>
        <w:rPr>
          <w:rFonts w:ascii="Times New Roman" w:hAnsi="Times New Roman"/>
          <w:b/>
          <w:sz w:val="24"/>
          <w:szCs w:val="24"/>
        </w:rPr>
        <w:t>eki toplu sözleşmede yer alan “</w:t>
      </w:r>
      <w:r w:rsidRPr="007F448B">
        <w:rPr>
          <w:rFonts w:ascii="Times New Roman" w:hAnsi="Times New Roman"/>
          <w:b/>
          <w:sz w:val="24"/>
          <w:szCs w:val="24"/>
        </w:rPr>
        <w:t>Bazı personelin giyecek yardımı başlıklı” hüküm olduğu gibi yeni sözleşmeye geçirilmiştir.</w:t>
      </w:r>
    </w:p>
    <w:p w:rsidR="0072457E" w:rsidRPr="007F448B" w:rsidRDefault="0072457E" w:rsidP="0072457E">
      <w:pPr>
        <w:numPr>
          <w:ilvl w:val="0"/>
          <w:numId w:val="17"/>
        </w:numPr>
        <w:spacing w:after="120" w:line="240" w:lineRule="auto"/>
        <w:jc w:val="both"/>
        <w:rPr>
          <w:rFonts w:ascii="Times New Roman" w:hAnsi="Times New Roman"/>
          <w:i/>
          <w:sz w:val="24"/>
          <w:szCs w:val="24"/>
        </w:rPr>
      </w:pPr>
      <w:r w:rsidRPr="007F448B">
        <w:rPr>
          <w:rFonts w:ascii="Times New Roman" w:hAnsi="Times New Roman"/>
          <w:i/>
          <w:sz w:val="24"/>
          <w:szCs w:val="24"/>
        </w:rPr>
        <w:t xml:space="preserve">Kamu görevlilerine Ramazan ve Kurban bayramlarında “dini bayram ikramiyesi” olarak 1.915 TL ödenmesini teklif edilmiştir.  </w:t>
      </w:r>
    </w:p>
    <w:p w:rsidR="0072457E" w:rsidRPr="007F448B" w:rsidRDefault="0072457E" w:rsidP="0072457E">
      <w:pPr>
        <w:spacing w:after="120" w:line="240" w:lineRule="auto"/>
        <w:ind w:left="360"/>
        <w:jc w:val="both"/>
        <w:rPr>
          <w:rFonts w:ascii="Times New Roman" w:hAnsi="Times New Roman"/>
          <w:sz w:val="24"/>
          <w:szCs w:val="24"/>
        </w:rPr>
      </w:pPr>
      <w:r w:rsidRPr="007F448B">
        <w:rPr>
          <w:rFonts w:ascii="Times New Roman" w:hAnsi="Times New Roman"/>
          <w:b/>
          <w:bCs/>
          <w:sz w:val="24"/>
          <w:szCs w:val="24"/>
        </w:rPr>
        <w:t>Teklif kabul edilmemiştir.</w:t>
      </w:r>
      <w:r w:rsidRPr="007F448B">
        <w:rPr>
          <w:rFonts w:ascii="Times New Roman" w:hAnsi="Times New Roman"/>
          <w:sz w:val="24"/>
          <w:szCs w:val="24"/>
        </w:rPr>
        <w:t xml:space="preserve"> Bunun yerine çıkmaza giren turizmi canlandırmak adına 2,5 iş günü bayram tatili ile birleştirildi ve “memura 10 gün bayram izni verdik” propagandası yapıldı. Ancak maaşlarında sefalet artışı yapılan kamu emekçilerinin bu durumda nasıl tatil yapacağı görmezden gelindi.  </w:t>
      </w:r>
    </w:p>
    <w:p w:rsidR="0072457E" w:rsidRPr="007F448B" w:rsidRDefault="0072457E" w:rsidP="0072457E">
      <w:pPr>
        <w:numPr>
          <w:ilvl w:val="0"/>
          <w:numId w:val="17"/>
        </w:numPr>
        <w:spacing w:after="120" w:line="240" w:lineRule="auto"/>
        <w:jc w:val="both"/>
        <w:rPr>
          <w:rFonts w:ascii="Times New Roman" w:hAnsi="Times New Roman"/>
          <w:sz w:val="24"/>
          <w:szCs w:val="24"/>
        </w:rPr>
      </w:pPr>
      <w:r w:rsidRPr="007F448B">
        <w:rPr>
          <w:rFonts w:ascii="Times New Roman" w:hAnsi="Times New Roman"/>
          <w:sz w:val="24"/>
          <w:szCs w:val="24"/>
        </w:rPr>
        <w:t>Aylıksız izne ayrılan kamu görevlilerine sosyal yardımların ödenmesine devam edilmesi teklif edilmiştir.</w:t>
      </w:r>
    </w:p>
    <w:p w:rsidR="0072457E" w:rsidRPr="007F448B" w:rsidRDefault="0072457E" w:rsidP="0072457E">
      <w:pPr>
        <w:spacing w:after="120" w:line="240" w:lineRule="auto"/>
        <w:ind w:firstLine="360"/>
        <w:jc w:val="both"/>
        <w:rPr>
          <w:rFonts w:ascii="Times New Roman" w:hAnsi="Times New Roman"/>
          <w:b/>
          <w:sz w:val="24"/>
          <w:szCs w:val="24"/>
        </w:rPr>
      </w:pPr>
      <w:r w:rsidRPr="007F448B">
        <w:rPr>
          <w:rFonts w:ascii="Times New Roman" w:hAnsi="Times New Roman"/>
          <w:b/>
          <w:sz w:val="24"/>
          <w:szCs w:val="24"/>
        </w:rPr>
        <w:t xml:space="preserve">Teklif kabul edilmemiştir. </w:t>
      </w:r>
    </w:p>
    <w:p w:rsidR="0072457E" w:rsidRPr="007F448B" w:rsidRDefault="0072457E" w:rsidP="0072457E">
      <w:pPr>
        <w:numPr>
          <w:ilvl w:val="0"/>
          <w:numId w:val="17"/>
        </w:numPr>
        <w:spacing w:after="120" w:line="240" w:lineRule="auto"/>
        <w:jc w:val="both"/>
        <w:rPr>
          <w:rFonts w:ascii="Times New Roman" w:hAnsi="Times New Roman"/>
          <w:b/>
          <w:sz w:val="24"/>
          <w:szCs w:val="24"/>
        </w:rPr>
      </w:pPr>
      <w:r w:rsidRPr="007F448B">
        <w:rPr>
          <w:rFonts w:ascii="Times New Roman" w:hAnsi="Times New Roman"/>
          <w:bCs/>
          <w:i/>
          <w:sz w:val="24"/>
          <w:szCs w:val="24"/>
        </w:rPr>
        <w:t>Özel hizmet tazminatı yansıtma oranlarının kamu görevlilerinin emekli maaşlarında en düşük 475 TL ve emekli ikramiyelerinde en düşük 19.000 TL artış yapılmasını sağlayacak şekilde artırılması teklif edilmiştir.</w:t>
      </w:r>
    </w:p>
    <w:p w:rsidR="0072457E" w:rsidRPr="007F448B" w:rsidRDefault="0072457E" w:rsidP="0072457E">
      <w:pPr>
        <w:spacing w:after="120" w:line="240" w:lineRule="auto"/>
        <w:ind w:firstLine="360"/>
        <w:jc w:val="both"/>
        <w:rPr>
          <w:rFonts w:ascii="Times New Roman" w:hAnsi="Times New Roman"/>
          <w:b/>
          <w:bCs/>
          <w:sz w:val="24"/>
          <w:szCs w:val="24"/>
        </w:rPr>
      </w:pPr>
      <w:r w:rsidRPr="007F448B">
        <w:rPr>
          <w:rFonts w:ascii="Times New Roman" w:hAnsi="Times New Roman"/>
          <w:b/>
          <w:bCs/>
          <w:sz w:val="24"/>
          <w:szCs w:val="24"/>
        </w:rPr>
        <w:t xml:space="preserve">Teklif kabul edilememiştir. </w:t>
      </w:r>
    </w:p>
    <w:p w:rsidR="0072457E" w:rsidRPr="007F448B" w:rsidRDefault="0072457E" w:rsidP="0072457E">
      <w:pPr>
        <w:numPr>
          <w:ilvl w:val="0"/>
          <w:numId w:val="17"/>
        </w:numPr>
        <w:shd w:val="clear" w:color="auto" w:fill="FFFFFF"/>
        <w:spacing w:after="120" w:line="240" w:lineRule="auto"/>
        <w:jc w:val="both"/>
        <w:rPr>
          <w:rFonts w:ascii="Times New Roman" w:hAnsi="Times New Roman"/>
          <w:i/>
          <w:sz w:val="24"/>
          <w:szCs w:val="24"/>
        </w:rPr>
      </w:pPr>
      <w:r w:rsidRPr="007F448B">
        <w:rPr>
          <w:rFonts w:ascii="Times New Roman" w:hAnsi="Times New Roman"/>
          <w:i/>
          <w:sz w:val="24"/>
          <w:szCs w:val="24"/>
        </w:rPr>
        <w:t xml:space="preserve">Kamu görevlilerinin öğrenim durumları itibariyle yükselebilecekleri derecelere yükselmesine engel olan yasal ve idari düzenlemelerdeki sınırlamaların kaldırılması teklif edilmiştir. </w:t>
      </w:r>
    </w:p>
    <w:p w:rsidR="0072457E" w:rsidRPr="007F448B" w:rsidRDefault="0072457E" w:rsidP="0072457E">
      <w:pPr>
        <w:shd w:val="clear" w:color="auto" w:fill="FFFFFF"/>
        <w:spacing w:after="120" w:line="240" w:lineRule="auto"/>
        <w:ind w:left="360"/>
        <w:jc w:val="both"/>
        <w:rPr>
          <w:rFonts w:ascii="Times New Roman" w:hAnsi="Times New Roman"/>
          <w:b/>
          <w:sz w:val="24"/>
          <w:szCs w:val="24"/>
        </w:rPr>
      </w:pPr>
      <w:r w:rsidRPr="007F448B">
        <w:rPr>
          <w:rFonts w:ascii="Times New Roman" w:hAnsi="Times New Roman"/>
          <w:b/>
          <w:sz w:val="24"/>
          <w:szCs w:val="24"/>
        </w:rPr>
        <w:t xml:space="preserve">Teklif kabul edilememiştir. </w:t>
      </w:r>
    </w:p>
    <w:p w:rsidR="0072457E" w:rsidRPr="007F448B" w:rsidRDefault="0072457E" w:rsidP="0072457E">
      <w:pPr>
        <w:shd w:val="clear" w:color="auto" w:fill="FFFFFF"/>
        <w:spacing w:after="120" w:line="240" w:lineRule="auto"/>
        <w:jc w:val="both"/>
        <w:rPr>
          <w:rFonts w:ascii="Times New Roman" w:hAnsi="Times New Roman"/>
          <w:sz w:val="24"/>
          <w:szCs w:val="24"/>
        </w:rPr>
      </w:pPr>
    </w:p>
    <w:p w:rsidR="0072457E" w:rsidRPr="007F448B" w:rsidRDefault="0072457E" w:rsidP="0072457E">
      <w:pPr>
        <w:numPr>
          <w:ilvl w:val="0"/>
          <w:numId w:val="17"/>
        </w:numPr>
        <w:shd w:val="clear" w:color="auto" w:fill="FFFFFF"/>
        <w:spacing w:after="120" w:line="240" w:lineRule="auto"/>
        <w:jc w:val="both"/>
        <w:rPr>
          <w:rFonts w:ascii="Times New Roman" w:hAnsi="Times New Roman"/>
          <w:i/>
          <w:sz w:val="24"/>
          <w:szCs w:val="24"/>
        </w:rPr>
      </w:pPr>
      <w:r w:rsidRPr="007F448B">
        <w:rPr>
          <w:rFonts w:ascii="Times New Roman" w:hAnsi="Times New Roman"/>
          <w:i/>
          <w:sz w:val="24"/>
          <w:szCs w:val="24"/>
        </w:rPr>
        <w:t xml:space="preserve">Sözleşmeli ve geçici personel statüsündeki kamu görevlilerinin memur kadrosuna geçirilmesi ve kadrolu istihdam edilmesini teklif edilmiştir. </w:t>
      </w:r>
    </w:p>
    <w:p w:rsidR="0072457E" w:rsidRPr="007F448B" w:rsidRDefault="0072457E" w:rsidP="0072457E">
      <w:pPr>
        <w:shd w:val="clear" w:color="auto" w:fill="FFFFFF"/>
        <w:spacing w:after="120" w:line="240" w:lineRule="auto"/>
        <w:ind w:left="360"/>
        <w:jc w:val="both"/>
        <w:rPr>
          <w:rFonts w:ascii="Times New Roman" w:hAnsi="Times New Roman"/>
          <w:sz w:val="24"/>
          <w:szCs w:val="24"/>
        </w:rPr>
      </w:pPr>
      <w:r w:rsidRPr="007F448B">
        <w:rPr>
          <w:rFonts w:ascii="Times New Roman" w:hAnsi="Times New Roman"/>
          <w:b/>
          <w:sz w:val="24"/>
          <w:szCs w:val="24"/>
        </w:rPr>
        <w:t xml:space="preserve">Teklif kabul edilememiştir. </w:t>
      </w:r>
    </w:p>
    <w:p w:rsidR="0072457E" w:rsidRPr="007F448B" w:rsidRDefault="0072457E" w:rsidP="0072457E">
      <w:pPr>
        <w:shd w:val="clear" w:color="auto" w:fill="FFFFFF"/>
        <w:spacing w:after="120" w:line="240" w:lineRule="auto"/>
        <w:jc w:val="both"/>
        <w:rPr>
          <w:rFonts w:ascii="Times New Roman" w:hAnsi="Times New Roman"/>
          <w:sz w:val="24"/>
          <w:szCs w:val="24"/>
        </w:rPr>
      </w:pPr>
    </w:p>
    <w:p w:rsidR="0072457E" w:rsidRPr="007F448B" w:rsidRDefault="0072457E" w:rsidP="0072457E">
      <w:pPr>
        <w:numPr>
          <w:ilvl w:val="0"/>
          <w:numId w:val="17"/>
        </w:numPr>
        <w:shd w:val="clear" w:color="auto" w:fill="FFFFFF"/>
        <w:spacing w:after="120" w:line="240" w:lineRule="auto"/>
        <w:jc w:val="both"/>
        <w:rPr>
          <w:rFonts w:ascii="Times New Roman" w:hAnsi="Times New Roman"/>
          <w:i/>
          <w:sz w:val="24"/>
          <w:szCs w:val="24"/>
        </w:rPr>
      </w:pPr>
      <w:r w:rsidRPr="007F448B">
        <w:rPr>
          <w:rFonts w:ascii="Times New Roman" w:hAnsi="Times New Roman"/>
          <w:i/>
          <w:sz w:val="24"/>
          <w:szCs w:val="24"/>
        </w:rPr>
        <w:t xml:space="preserve">Servis hizmetinin bütün merkez teşkilatlarında sunulmasını ve sunulamadığı hallerde ücretsiz toplu taşıma kartı ya da ulaşım ücreti ödenmesi teklif edilmiştir. </w:t>
      </w:r>
    </w:p>
    <w:p w:rsidR="0072457E" w:rsidRPr="007F448B" w:rsidRDefault="0072457E" w:rsidP="0072457E">
      <w:pPr>
        <w:pStyle w:val="Gvdemetni20"/>
        <w:shd w:val="clear" w:color="auto" w:fill="auto"/>
        <w:spacing w:after="120" w:line="240" w:lineRule="auto"/>
        <w:rPr>
          <w:sz w:val="24"/>
          <w:szCs w:val="24"/>
        </w:rPr>
      </w:pPr>
      <w:r w:rsidRPr="007F448B">
        <w:rPr>
          <w:sz w:val="24"/>
          <w:szCs w:val="24"/>
        </w:rPr>
        <w:t>Geçen dönem toplu sözleşmesinin “Bakanlıklar ve bağlı kuruluşların merkez teşkilatında görev yapan personele mesaiye geliş ve gidişleri</w:t>
      </w:r>
      <w:r>
        <w:rPr>
          <w:sz w:val="24"/>
          <w:szCs w:val="24"/>
        </w:rPr>
        <w:t xml:space="preserve"> için servis hizmeti sağlanır” </w:t>
      </w:r>
      <w:r w:rsidRPr="007F448B">
        <w:rPr>
          <w:sz w:val="24"/>
          <w:szCs w:val="24"/>
        </w:rPr>
        <w:t xml:space="preserve">hükmü  </w:t>
      </w:r>
    </w:p>
    <w:p w:rsidR="0072457E" w:rsidRPr="007F448B" w:rsidRDefault="0072457E" w:rsidP="0072457E">
      <w:pPr>
        <w:pStyle w:val="Gvdemetni20"/>
        <w:shd w:val="clear" w:color="auto" w:fill="auto"/>
        <w:spacing w:after="120" w:line="240" w:lineRule="auto"/>
        <w:rPr>
          <w:sz w:val="24"/>
          <w:szCs w:val="24"/>
        </w:rPr>
      </w:pPr>
      <w:r w:rsidRPr="007F448B">
        <w:rPr>
          <w:sz w:val="24"/>
          <w:szCs w:val="24"/>
        </w:rPr>
        <w:lastRenderedPageBreak/>
        <w:t>“Bakanlıklar, bağlı</w:t>
      </w:r>
      <w:r w:rsidRPr="007F448B">
        <w:rPr>
          <w:b/>
          <w:sz w:val="24"/>
          <w:szCs w:val="24"/>
        </w:rPr>
        <w:t>, ilgili ve ilişkili</w:t>
      </w:r>
      <w:r w:rsidRPr="007F448B">
        <w:rPr>
          <w:sz w:val="24"/>
          <w:szCs w:val="24"/>
        </w:rPr>
        <w:t xml:space="preserve"> kuruluşların merkez teşkilatında görev yapan personele mesaiye geliş ve gidişleri için servis hizmeti sağlanır” biçiminde yeniden düzenlenmiştir. Teklifin “sunulamadığı hallerde ücretsiz toplu taşıma kartı ya da ulaşım ücreti ödenmesi” </w:t>
      </w:r>
      <w:r w:rsidRPr="007F448B">
        <w:rPr>
          <w:b/>
          <w:sz w:val="24"/>
          <w:szCs w:val="24"/>
        </w:rPr>
        <w:t>bölümü görmezden gelinmiştir.</w:t>
      </w:r>
      <w:r w:rsidRPr="007F448B">
        <w:rPr>
          <w:sz w:val="24"/>
          <w:szCs w:val="24"/>
        </w:rPr>
        <w:t xml:space="preserve"> Diğer taraftan geçtiğimiz sözleşmede de “servis hizmeti” başlığı ile yer alan maddenin uygulamasında yaşanan sorunlar sürmektedir.  </w:t>
      </w:r>
    </w:p>
    <w:p w:rsidR="0072457E" w:rsidRPr="007F448B" w:rsidRDefault="0072457E" w:rsidP="0072457E">
      <w:pPr>
        <w:pStyle w:val="Gvdemetni20"/>
        <w:shd w:val="clear" w:color="auto" w:fill="auto"/>
        <w:spacing w:after="120" w:line="240" w:lineRule="auto"/>
        <w:rPr>
          <w:sz w:val="24"/>
          <w:szCs w:val="24"/>
        </w:rPr>
      </w:pPr>
    </w:p>
    <w:p w:rsidR="0072457E" w:rsidRPr="007F448B" w:rsidRDefault="0072457E" w:rsidP="0072457E">
      <w:pPr>
        <w:numPr>
          <w:ilvl w:val="0"/>
          <w:numId w:val="17"/>
        </w:numPr>
        <w:spacing w:after="120" w:line="240" w:lineRule="auto"/>
        <w:jc w:val="both"/>
        <w:rPr>
          <w:rFonts w:ascii="Times New Roman" w:hAnsi="Times New Roman"/>
          <w:bCs/>
          <w:sz w:val="24"/>
          <w:szCs w:val="24"/>
        </w:rPr>
      </w:pPr>
      <w:r w:rsidRPr="007F448B">
        <w:rPr>
          <w:rFonts w:ascii="Times New Roman" w:hAnsi="Times New Roman"/>
          <w:bCs/>
          <w:sz w:val="24"/>
          <w:szCs w:val="24"/>
        </w:rPr>
        <w:t>Kamu çalışanlarını kılık-kıyafetine ilişkin sınırlamaların kaldırılması teklif edilmiştir.</w:t>
      </w:r>
    </w:p>
    <w:p w:rsidR="0072457E" w:rsidRPr="007F448B" w:rsidRDefault="0072457E" w:rsidP="0072457E">
      <w:pPr>
        <w:spacing w:after="120" w:line="240" w:lineRule="auto"/>
        <w:jc w:val="both"/>
        <w:rPr>
          <w:rFonts w:ascii="Times New Roman" w:hAnsi="Times New Roman"/>
          <w:bCs/>
          <w:sz w:val="24"/>
          <w:szCs w:val="24"/>
        </w:rPr>
      </w:pPr>
      <w:r w:rsidRPr="007F448B">
        <w:rPr>
          <w:rFonts w:ascii="Times New Roman" w:hAnsi="Times New Roman"/>
          <w:b/>
          <w:sz w:val="24"/>
          <w:szCs w:val="24"/>
        </w:rPr>
        <w:t xml:space="preserve">Teklif kabul edilememiştir. </w:t>
      </w:r>
    </w:p>
    <w:p w:rsidR="0072457E" w:rsidRPr="007F448B" w:rsidRDefault="0072457E" w:rsidP="0072457E">
      <w:pPr>
        <w:numPr>
          <w:ilvl w:val="0"/>
          <w:numId w:val="17"/>
        </w:numPr>
        <w:spacing w:after="120" w:line="240" w:lineRule="auto"/>
        <w:jc w:val="both"/>
        <w:rPr>
          <w:rFonts w:ascii="Times New Roman" w:hAnsi="Times New Roman"/>
          <w:b/>
          <w:bCs/>
          <w:i/>
          <w:sz w:val="24"/>
          <w:szCs w:val="24"/>
        </w:rPr>
      </w:pPr>
      <w:r w:rsidRPr="007F448B">
        <w:rPr>
          <w:rFonts w:ascii="Times New Roman" w:hAnsi="Times New Roman"/>
          <w:bCs/>
          <w:i/>
          <w:sz w:val="24"/>
          <w:szCs w:val="24"/>
        </w:rPr>
        <w:t>Fazla çalışma ücretlerindeki mevcut tutarların %100 artırılması teklif edilmiştir</w:t>
      </w:r>
      <w:r w:rsidRPr="007F448B">
        <w:rPr>
          <w:rFonts w:ascii="Times New Roman" w:hAnsi="Times New Roman"/>
          <w:b/>
          <w:bCs/>
          <w:i/>
          <w:sz w:val="24"/>
          <w:szCs w:val="24"/>
        </w:rPr>
        <w:t xml:space="preserve">. </w:t>
      </w:r>
    </w:p>
    <w:p w:rsidR="0072457E" w:rsidRPr="007F448B" w:rsidRDefault="0072457E" w:rsidP="0072457E">
      <w:pPr>
        <w:spacing w:after="120" w:line="240" w:lineRule="auto"/>
        <w:ind w:left="360"/>
        <w:jc w:val="both"/>
        <w:rPr>
          <w:rFonts w:ascii="Times New Roman" w:hAnsi="Times New Roman"/>
          <w:b/>
          <w:bCs/>
          <w:sz w:val="24"/>
          <w:szCs w:val="24"/>
        </w:rPr>
      </w:pPr>
      <w:r w:rsidRPr="007F448B">
        <w:rPr>
          <w:rFonts w:ascii="Times New Roman" w:hAnsi="Times New Roman"/>
          <w:b/>
          <w:bCs/>
          <w:sz w:val="24"/>
          <w:szCs w:val="24"/>
        </w:rPr>
        <w:t>Bazı hizmet kollarında geçtiğimiz toplu sözleşme ile verilmekte olan fazla çalışma ücretleri, hizmet kollar</w:t>
      </w:r>
      <w:r>
        <w:rPr>
          <w:rFonts w:ascii="Times New Roman" w:hAnsi="Times New Roman"/>
          <w:b/>
          <w:bCs/>
          <w:sz w:val="24"/>
          <w:szCs w:val="24"/>
        </w:rPr>
        <w:t xml:space="preserve">ına ilişkin yeni sözleşmelerde </w:t>
      </w:r>
      <w:r w:rsidRPr="007F448B">
        <w:rPr>
          <w:rFonts w:ascii="Times New Roman" w:hAnsi="Times New Roman"/>
          <w:b/>
          <w:bCs/>
          <w:sz w:val="24"/>
          <w:szCs w:val="24"/>
        </w:rPr>
        <w:t xml:space="preserve">%25-%30 oranlarında artırılmıştır. </w:t>
      </w:r>
    </w:p>
    <w:p w:rsidR="0072457E" w:rsidRPr="007F448B" w:rsidRDefault="0072457E" w:rsidP="0072457E">
      <w:pPr>
        <w:spacing w:after="120" w:line="240" w:lineRule="auto"/>
        <w:ind w:left="360"/>
        <w:jc w:val="both"/>
        <w:rPr>
          <w:rFonts w:ascii="Times New Roman" w:hAnsi="Times New Roman"/>
          <w:sz w:val="24"/>
          <w:szCs w:val="24"/>
        </w:rPr>
      </w:pPr>
      <w:r w:rsidRPr="007F448B">
        <w:rPr>
          <w:rFonts w:ascii="Times New Roman" w:hAnsi="Times New Roman"/>
          <w:b/>
          <w:bCs/>
          <w:sz w:val="24"/>
          <w:szCs w:val="24"/>
        </w:rPr>
        <w:t xml:space="preserve">Öte yandan </w:t>
      </w:r>
      <w:r w:rsidRPr="007F448B">
        <w:rPr>
          <w:rFonts w:ascii="Times New Roman" w:hAnsi="Times New Roman"/>
          <w:sz w:val="24"/>
          <w:szCs w:val="24"/>
        </w:rPr>
        <w:t>hizmet kolu sözleşmelerinde</w:t>
      </w:r>
      <w:r w:rsidRPr="007F448B">
        <w:rPr>
          <w:rFonts w:ascii="Times New Roman" w:hAnsi="Times New Roman"/>
          <w:b/>
          <w:bCs/>
          <w:sz w:val="24"/>
          <w:szCs w:val="24"/>
        </w:rPr>
        <w:t xml:space="preserve"> kamu emekçilerine </w:t>
      </w:r>
      <w:r w:rsidRPr="007F448B">
        <w:rPr>
          <w:rFonts w:ascii="Times New Roman" w:hAnsi="Times New Roman"/>
          <w:sz w:val="24"/>
          <w:szCs w:val="24"/>
        </w:rPr>
        <w:t xml:space="preserve">her fazla saat çalışmalarının karşılığı olan 1,83 TL temel alınarak bu tutarın 3- kat olarak ödenmesi düzenlenmektedir. Ancak temel alınan ücret 1,83 TL olunca bunun 3-4 ya da 5 katı da fazla anlam ifade etmemektedir. </w:t>
      </w:r>
    </w:p>
    <w:p w:rsidR="0072457E" w:rsidRPr="007F448B" w:rsidRDefault="0072457E" w:rsidP="0072457E">
      <w:pPr>
        <w:numPr>
          <w:ilvl w:val="0"/>
          <w:numId w:val="17"/>
        </w:numPr>
        <w:shd w:val="clear" w:color="auto" w:fill="FFFFFF"/>
        <w:spacing w:after="120" w:line="240" w:lineRule="auto"/>
        <w:jc w:val="both"/>
        <w:rPr>
          <w:rFonts w:ascii="Times New Roman" w:hAnsi="Times New Roman"/>
          <w:i/>
          <w:sz w:val="24"/>
          <w:szCs w:val="24"/>
        </w:rPr>
      </w:pPr>
      <w:r w:rsidRPr="007F448B">
        <w:rPr>
          <w:rFonts w:ascii="Times New Roman" w:hAnsi="Times New Roman"/>
          <w:i/>
          <w:sz w:val="24"/>
          <w:szCs w:val="24"/>
        </w:rPr>
        <w:t xml:space="preserve">Kamu görevlilerinin öğrenim durumları itibariyle yükselebilecekleri derecelere yükselmesine engel olan yasal ve idari düzenlemelerdeki sınırlamaların kaldırılması </w:t>
      </w:r>
      <w:r w:rsidRPr="007F448B">
        <w:rPr>
          <w:rFonts w:ascii="Times New Roman" w:hAnsi="Times New Roman"/>
          <w:i/>
          <w:sz w:val="24"/>
          <w:szCs w:val="24"/>
        </w:rPr>
        <w:tab/>
        <w:t>teklif edilmiştir.</w:t>
      </w:r>
    </w:p>
    <w:p w:rsidR="0072457E" w:rsidRPr="007F448B" w:rsidRDefault="0072457E" w:rsidP="0072457E">
      <w:pPr>
        <w:shd w:val="clear" w:color="auto" w:fill="FFFFFF"/>
        <w:spacing w:after="120" w:line="240" w:lineRule="auto"/>
        <w:jc w:val="both"/>
        <w:rPr>
          <w:rFonts w:ascii="Times New Roman" w:hAnsi="Times New Roman"/>
          <w:b/>
          <w:sz w:val="24"/>
          <w:szCs w:val="24"/>
        </w:rPr>
      </w:pPr>
      <w:r w:rsidRPr="007F448B">
        <w:rPr>
          <w:rFonts w:ascii="Times New Roman" w:hAnsi="Times New Roman"/>
          <w:b/>
          <w:sz w:val="24"/>
          <w:szCs w:val="24"/>
        </w:rPr>
        <w:t>Teklif kabul edilmemiştir.</w:t>
      </w:r>
    </w:p>
    <w:p w:rsidR="0072457E" w:rsidRPr="007F448B" w:rsidRDefault="0072457E" w:rsidP="0072457E">
      <w:pPr>
        <w:shd w:val="clear" w:color="auto" w:fill="FFFFFF"/>
        <w:spacing w:after="120" w:line="240" w:lineRule="auto"/>
        <w:jc w:val="both"/>
        <w:rPr>
          <w:rFonts w:ascii="Times New Roman" w:hAnsi="Times New Roman"/>
          <w:b/>
          <w:sz w:val="24"/>
          <w:szCs w:val="24"/>
        </w:rPr>
      </w:pPr>
    </w:p>
    <w:p w:rsidR="0072457E" w:rsidRPr="007F448B" w:rsidRDefault="0072457E" w:rsidP="0072457E">
      <w:pPr>
        <w:numPr>
          <w:ilvl w:val="0"/>
          <w:numId w:val="17"/>
        </w:numPr>
        <w:spacing w:after="120" w:line="240" w:lineRule="auto"/>
        <w:jc w:val="both"/>
        <w:rPr>
          <w:rFonts w:ascii="Times New Roman" w:hAnsi="Times New Roman"/>
          <w:bCs/>
          <w:i/>
          <w:sz w:val="24"/>
          <w:szCs w:val="24"/>
        </w:rPr>
      </w:pPr>
      <w:r w:rsidRPr="007F448B">
        <w:rPr>
          <w:rFonts w:ascii="Times New Roman" w:hAnsi="Times New Roman"/>
          <w:bCs/>
          <w:i/>
          <w:color w:val="333333"/>
          <w:sz w:val="24"/>
          <w:szCs w:val="24"/>
        </w:rPr>
        <w:t>Kamu görevlilerine görev süreleri boyunca bir defa kullanılmak üzere “hac izni” verilmesi teklif edilmiştir.</w:t>
      </w:r>
    </w:p>
    <w:p w:rsidR="0072457E" w:rsidRPr="007F448B" w:rsidRDefault="0072457E" w:rsidP="0072457E">
      <w:pPr>
        <w:pStyle w:val="Gvdemetni20"/>
        <w:shd w:val="clear" w:color="auto" w:fill="auto"/>
        <w:spacing w:after="120" w:line="240" w:lineRule="auto"/>
        <w:rPr>
          <w:sz w:val="24"/>
          <w:szCs w:val="24"/>
        </w:rPr>
      </w:pPr>
      <w:r>
        <w:rPr>
          <w:rStyle w:val="Gvdemetni2115ptKaln"/>
          <w:sz w:val="24"/>
          <w:szCs w:val="24"/>
        </w:rPr>
        <w:t xml:space="preserve">Teklif, </w:t>
      </w:r>
      <w:r w:rsidRPr="007F448B">
        <w:rPr>
          <w:rStyle w:val="Gvdemetni2115ptKaln"/>
          <w:sz w:val="24"/>
          <w:szCs w:val="24"/>
        </w:rPr>
        <w:t>“</w:t>
      </w:r>
      <w:r w:rsidRPr="007F448B">
        <w:rPr>
          <w:sz w:val="24"/>
          <w:szCs w:val="24"/>
        </w:rPr>
        <w:t>Diyanet İşleri Başkanlığınca yapılan hac kurası sonucu hacca gitmeye hak kazandığı halde kullanabileceği yasal izni kalmayan kamu görevlileri hac süresince ücretsiz izinli sayılırlar. (</w:t>
      </w:r>
      <w:r>
        <w:rPr>
          <w:sz w:val="24"/>
          <w:szCs w:val="24"/>
        </w:rPr>
        <w:t>M</w:t>
      </w:r>
      <w:r w:rsidRPr="007F448B">
        <w:rPr>
          <w:sz w:val="24"/>
          <w:szCs w:val="24"/>
        </w:rPr>
        <w:t xml:space="preserve">adde 36) şeklinde düzenlemiştir. </w:t>
      </w:r>
    </w:p>
    <w:p w:rsidR="0072457E" w:rsidRPr="007F448B" w:rsidRDefault="0072457E" w:rsidP="0072457E">
      <w:pPr>
        <w:pStyle w:val="Gvdemetni20"/>
        <w:shd w:val="clear" w:color="auto" w:fill="auto"/>
        <w:spacing w:after="120" w:line="240" w:lineRule="auto"/>
        <w:rPr>
          <w:sz w:val="24"/>
          <w:szCs w:val="24"/>
        </w:rPr>
      </w:pPr>
      <w:r w:rsidRPr="007F448B">
        <w:rPr>
          <w:sz w:val="24"/>
          <w:szCs w:val="24"/>
        </w:rPr>
        <w:t xml:space="preserve">Yani hacca gitmek isteyen </w:t>
      </w:r>
      <w:r w:rsidRPr="007F448B">
        <w:rPr>
          <w:b/>
          <w:sz w:val="24"/>
          <w:szCs w:val="24"/>
        </w:rPr>
        <w:t>tüm kamu görevlilerini değil</w:t>
      </w:r>
      <w:r w:rsidRPr="007F448B">
        <w:rPr>
          <w:sz w:val="24"/>
          <w:szCs w:val="24"/>
        </w:rPr>
        <w:t xml:space="preserve">, “hac kurası sonucu hacca gitmeye hak kazandığı halde kullanabileceği yasal izni kalmayan kamu görevlilerini” kapsar hale getirilmiştir. Söz konusu izninin </w:t>
      </w:r>
      <w:r w:rsidRPr="007F448B">
        <w:rPr>
          <w:b/>
          <w:sz w:val="24"/>
          <w:szCs w:val="24"/>
        </w:rPr>
        <w:t>ücretsiz olduğu</w:t>
      </w:r>
      <w:r w:rsidRPr="007F448B">
        <w:rPr>
          <w:sz w:val="24"/>
          <w:szCs w:val="24"/>
        </w:rPr>
        <w:t xml:space="preserve"> hüküm altına alınmıştır.  </w:t>
      </w:r>
    </w:p>
    <w:p w:rsidR="0072457E" w:rsidRPr="007F448B" w:rsidRDefault="0072457E" w:rsidP="0072457E">
      <w:pPr>
        <w:pStyle w:val="Gvdemetni20"/>
        <w:shd w:val="clear" w:color="auto" w:fill="auto"/>
        <w:spacing w:after="120" w:line="240" w:lineRule="auto"/>
        <w:rPr>
          <w:sz w:val="24"/>
          <w:szCs w:val="24"/>
        </w:rPr>
      </w:pPr>
    </w:p>
    <w:p w:rsidR="0072457E" w:rsidRPr="007F448B" w:rsidRDefault="0072457E" w:rsidP="0072457E">
      <w:pPr>
        <w:pStyle w:val="Gvdemetni20"/>
        <w:numPr>
          <w:ilvl w:val="0"/>
          <w:numId w:val="17"/>
        </w:numPr>
        <w:shd w:val="clear" w:color="auto" w:fill="auto"/>
        <w:spacing w:after="120" w:line="240" w:lineRule="auto"/>
        <w:rPr>
          <w:i/>
          <w:sz w:val="24"/>
          <w:szCs w:val="24"/>
        </w:rPr>
      </w:pPr>
      <w:r w:rsidRPr="007F448B">
        <w:rPr>
          <w:i/>
          <w:sz w:val="24"/>
          <w:szCs w:val="24"/>
        </w:rPr>
        <w:t>Bütün kamu görevlilerinin ek ödemelerinin 5 puan (50 TL), bazı kamu görevlilerinin ek ödemeleri</w:t>
      </w:r>
      <w:r>
        <w:rPr>
          <w:i/>
          <w:sz w:val="24"/>
          <w:szCs w:val="24"/>
        </w:rPr>
        <w:t>nin ilave 5-12 puan (50 -120 TL</w:t>
      </w:r>
      <w:r w:rsidRPr="007F448B">
        <w:rPr>
          <w:i/>
          <w:sz w:val="24"/>
          <w:szCs w:val="24"/>
        </w:rPr>
        <w:t>) artırılması teklif edilmiştir.</w:t>
      </w:r>
    </w:p>
    <w:p w:rsidR="0072457E" w:rsidRPr="007F448B" w:rsidRDefault="0072457E" w:rsidP="0072457E">
      <w:pPr>
        <w:pStyle w:val="Gvdemetni20"/>
        <w:shd w:val="clear" w:color="auto" w:fill="auto"/>
        <w:spacing w:after="120" w:line="240" w:lineRule="auto"/>
        <w:rPr>
          <w:sz w:val="24"/>
          <w:szCs w:val="24"/>
        </w:rPr>
      </w:pPr>
      <w:r w:rsidRPr="007F448B">
        <w:rPr>
          <w:b/>
          <w:sz w:val="24"/>
          <w:szCs w:val="24"/>
        </w:rPr>
        <w:t>Teklifin ilk bölümü</w:t>
      </w:r>
      <w:r w:rsidRPr="007F448B">
        <w:rPr>
          <w:sz w:val="24"/>
          <w:szCs w:val="24"/>
        </w:rPr>
        <w:t xml:space="preserve"> “Bütün kamu görevlilerinin ek ödemelerinin 5 puan artırılması </w:t>
      </w:r>
      <w:r w:rsidRPr="007F448B">
        <w:rPr>
          <w:b/>
          <w:sz w:val="24"/>
          <w:szCs w:val="24"/>
        </w:rPr>
        <w:t>kabul edilmemiştir.</w:t>
      </w:r>
      <w:r w:rsidRPr="007F448B">
        <w:rPr>
          <w:sz w:val="24"/>
          <w:szCs w:val="24"/>
        </w:rPr>
        <w:t xml:space="preserve"> </w:t>
      </w:r>
    </w:p>
    <w:p w:rsidR="0072457E" w:rsidRPr="007F448B" w:rsidRDefault="0072457E" w:rsidP="0072457E">
      <w:pPr>
        <w:pStyle w:val="Gvdemetni20"/>
        <w:shd w:val="clear" w:color="auto" w:fill="auto"/>
        <w:spacing w:after="120" w:line="240" w:lineRule="auto"/>
        <w:rPr>
          <w:b/>
          <w:sz w:val="24"/>
          <w:szCs w:val="24"/>
        </w:rPr>
      </w:pPr>
      <w:r w:rsidRPr="007F448B">
        <w:rPr>
          <w:b/>
          <w:sz w:val="24"/>
          <w:szCs w:val="24"/>
        </w:rPr>
        <w:t xml:space="preserve">Bir önceki toplu sözleşme ile bazı kamu emekçilerine verilen ek ödeme oranlarına, tazminat oranlarına ilave edilen puanlar yeni sözleşmeye aynen aktarılmıştır. Sadece şef kadrolarında bulunan kamu emekçilerinin, KİT’lerde görev yapan müdürlerinin özel hizmet tazminatlarına puan ilave edilmiştir. </w:t>
      </w:r>
    </w:p>
    <w:p w:rsidR="0072457E" w:rsidRPr="007F448B" w:rsidRDefault="0072457E" w:rsidP="0072457E">
      <w:pPr>
        <w:pStyle w:val="Gvdemetni20"/>
        <w:shd w:val="clear" w:color="auto" w:fill="auto"/>
        <w:spacing w:after="120" w:line="240" w:lineRule="auto"/>
        <w:rPr>
          <w:sz w:val="24"/>
          <w:szCs w:val="24"/>
        </w:rPr>
      </w:pPr>
      <w:r w:rsidRPr="007F448B">
        <w:rPr>
          <w:color w:val="C00000"/>
          <w:sz w:val="24"/>
          <w:szCs w:val="24"/>
        </w:rPr>
        <w:t xml:space="preserve"> </w:t>
      </w:r>
      <w:r w:rsidRPr="007F448B">
        <w:rPr>
          <w:sz w:val="24"/>
          <w:szCs w:val="24"/>
        </w:rPr>
        <w:t>“KİT’lerde görev yapan bazı personelin ek ödemesi” başlıklı 31. maddenin kapsamına; KİT’lerde 399 sayılı KHK kapsamında görev yapan teknik şef, atölye şefi, teknik amir, teknik uzman ve şehir plancısı pozisyonlarında bulunan sözleşmeli personel eklenmiştir.</w:t>
      </w:r>
    </w:p>
    <w:p w:rsidR="0072457E" w:rsidRPr="007F448B" w:rsidRDefault="0072457E" w:rsidP="0072457E">
      <w:pPr>
        <w:pStyle w:val="Gvdemetni20"/>
        <w:shd w:val="clear" w:color="auto" w:fill="auto"/>
        <w:spacing w:after="120" w:line="240" w:lineRule="auto"/>
        <w:rPr>
          <w:sz w:val="24"/>
          <w:szCs w:val="24"/>
        </w:rPr>
      </w:pPr>
      <w:r>
        <w:rPr>
          <w:sz w:val="24"/>
          <w:szCs w:val="24"/>
        </w:rPr>
        <w:t xml:space="preserve">Ayrıca </w:t>
      </w:r>
      <w:r w:rsidRPr="007F448B">
        <w:rPr>
          <w:sz w:val="24"/>
          <w:szCs w:val="24"/>
        </w:rPr>
        <w:t>“sözleşmeli olarak istihdam edilen teknik personele ilave ücret” başlıklı 34. Maddenin kapsamına “özel hizmet tazminatı ödenmesi gereken yerlerde fiilen çalışan:</w:t>
      </w:r>
      <w:r w:rsidRPr="007F448B">
        <w:rPr>
          <w:color w:val="C00000"/>
          <w:sz w:val="24"/>
          <w:szCs w:val="24"/>
        </w:rPr>
        <w:t xml:space="preserve"> Kimyager</w:t>
      </w:r>
      <w:r w:rsidRPr="007F448B">
        <w:rPr>
          <w:sz w:val="24"/>
          <w:szCs w:val="24"/>
        </w:rPr>
        <w:t xml:space="preserve">, teknik amir, teknik şef, atölye şefi ve teknik uzman, başeksper, eksper, topograf, teknik ressam ve sürveyan pozisyonlarında bulunanlar eklenmiştir. </w:t>
      </w:r>
    </w:p>
    <w:p w:rsidR="0072457E" w:rsidRPr="007F448B" w:rsidRDefault="0072457E" w:rsidP="0072457E">
      <w:pPr>
        <w:pStyle w:val="Gvdemetni20"/>
        <w:shd w:val="clear" w:color="auto" w:fill="auto"/>
        <w:spacing w:after="120" w:line="240" w:lineRule="auto"/>
        <w:rPr>
          <w:sz w:val="24"/>
          <w:szCs w:val="24"/>
        </w:rPr>
      </w:pPr>
      <w:r w:rsidRPr="007F448B">
        <w:rPr>
          <w:sz w:val="24"/>
          <w:szCs w:val="24"/>
        </w:rPr>
        <w:t xml:space="preserve">Söz konusu maddelerle getirilen ek puanların maaşlara hangi tutarlarda yansıyacağı </w:t>
      </w:r>
      <w:r w:rsidRPr="007F448B">
        <w:rPr>
          <w:color w:val="C00000"/>
          <w:sz w:val="24"/>
          <w:szCs w:val="24"/>
        </w:rPr>
        <w:t>toplu</w:t>
      </w:r>
      <w:r w:rsidRPr="007F448B">
        <w:rPr>
          <w:sz w:val="24"/>
          <w:szCs w:val="24"/>
        </w:rPr>
        <w:t xml:space="preserve"> </w:t>
      </w:r>
      <w:r w:rsidRPr="007F448B">
        <w:rPr>
          <w:sz w:val="24"/>
          <w:szCs w:val="24"/>
        </w:rPr>
        <w:lastRenderedPageBreak/>
        <w:t xml:space="preserve">sözleşmenin kamu görevlilerinin geneline yönelik toplam 50 maddeyi değerlendirdiğimiz bölümünde ayrıntılı olarak ele alınmıştır. </w:t>
      </w:r>
    </w:p>
    <w:p w:rsidR="0072457E" w:rsidRPr="007F448B" w:rsidRDefault="0072457E" w:rsidP="0072457E">
      <w:pPr>
        <w:pStyle w:val="Gvdemetni20"/>
        <w:shd w:val="clear" w:color="auto" w:fill="auto"/>
        <w:spacing w:after="120" w:line="240" w:lineRule="auto"/>
        <w:rPr>
          <w:b/>
          <w:sz w:val="24"/>
          <w:szCs w:val="24"/>
        </w:rPr>
      </w:pPr>
      <w:r w:rsidRPr="007F448B">
        <w:rPr>
          <w:b/>
          <w:sz w:val="24"/>
          <w:szCs w:val="24"/>
        </w:rPr>
        <w:t>Bu noktada şunu söylemekle yetinelim. Maaş artışları konusunu kümülatif hesaplamalarla çarpıtan yandaş konfederasyon bu konuda da kamuoyunu yanlış bilgilendirmektedir. Bir önceki toplu sözleşme ile ek ödeme oranlarına, tazminat oranlarına ilave edilen puanlar yeni veriliyormuş gibi bir algı oluşturmaktadır.</w:t>
      </w:r>
    </w:p>
    <w:p w:rsidR="0072457E" w:rsidRPr="007F448B" w:rsidRDefault="0072457E" w:rsidP="0072457E">
      <w:pPr>
        <w:pStyle w:val="Gvdemetni20"/>
        <w:shd w:val="clear" w:color="auto" w:fill="auto"/>
        <w:spacing w:after="120" w:line="240" w:lineRule="auto"/>
        <w:rPr>
          <w:sz w:val="24"/>
          <w:szCs w:val="24"/>
        </w:rPr>
      </w:pPr>
      <w:r w:rsidRPr="007F448B">
        <w:rPr>
          <w:sz w:val="24"/>
          <w:szCs w:val="24"/>
        </w:rPr>
        <w:t xml:space="preserve">Örneğin bir önceki toplu sözleşme ile şef kadrolarında bulunanların özel hizmet tazminatlarına 7 puan ilave edilmiştir. Yeni toplu sözleşme ile ilave edilen puan 10’a çıkarılmıştır.  Yani bir önceki 7 puan 3 puan artırılmıştır. Bu ilave 3 puan şef kadrolarında görev yapanların maaşlarında takriben brüt 30 TL artışa denk gelmektedir. Buna rağmen yandaş konfederasyon yeni bir 10 puan veriliyormuş gibi hesap yapmakta ve bu puana bağlı olarak maaşlarında 1 Ocak 2018 itibariyle 101 TL ilave artış olacağını iddia etmektedir. </w:t>
      </w:r>
    </w:p>
    <w:p w:rsidR="0072457E" w:rsidRPr="007F448B" w:rsidRDefault="0072457E" w:rsidP="0072457E">
      <w:pPr>
        <w:shd w:val="clear" w:color="auto" w:fill="FFFFFF"/>
        <w:spacing w:after="120" w:line="240" w:lineRule="auto"/>
        <w:jc w:val="both"/>
        <w:rPr>
          <w:rFonts w:ascii="Times New Roman" w:hAnsi="Times New Roman"/>
          <w:sz w:val="24"/>
          <w:szCs w:val="24"/>
        </w:rPr>
      </w:pPr>
    </w:p>
    <w:p w:rsidR="0072457E" w:rsidRPr="007F448B" w:rsidRDefault="0072457E" w:rsidP="0072457E">
      <w:pPr>
        <w:numPr>
          <w:ilvl w:val="0"/>
          <w:numId w:val="17"/>
        </w:numPr>
        <w:shd w:val="clear" w:color="auto" w:fill="FFFFFF"/>
        <w:spacing w:after="120" w:line="240" w:lineRule="auto"/>
        <w:jc w:val="both"/>
        <w:rPr>
          <w:rFonts w:ascii="Times New Roman" w:hAnsi="Times New Roman"/>
          <w:bCs/>
          <w:i/>
          <w:color w:val="0070C0"/>
          <w:sz w:val="24"/>
          <w:szCs w:val="24"/>
        </w:rPr>
      </w:pPr>
      <w:r w:rsidRPr="007F448B">
        <w:rPr>
          <w:rFonts w:ascii="Times New Roman" w:hAnsi="Times New Roman"/>
          <w:bCs/>
          <w:i/>
          <w:sz w:val="24"/>
          <w:szCs w:val="24"/>
        </w:rPr>
        <w:t xml:space="preserve">Kamu yemekhanelerinde ve kamuya yemek hizmeti alımlarında “helal gıda sertifikası” şartı uygulanması ve kamu görevlilerinin yemek ücretlerinde artış yapılmamasını teklif edilmiştir. </w:t>
      </w:r>
    </w:p>
    <w:p w:rsidR="0072457E" w:rsidRPr="007F448B" w:rsidRDefault="0072457E" w:rsidP="0072457E">
      <w:pPr>
        <w:pStyle w:val="Gvdemetni20"/>
        <w:shd w:val="clear" w:color="auto" w:fill="auto"/>
        <w:spacing w:after="120" w:line="240" w:lineRule="auto"/>
        <w:ind w:firstLine="782"/>
        <w:rPr>
          <w:b/>
          <w:sz w:val="24"/>
          <w:szCs w:val="24"/>
        </w:rPr>
      </w:pPr>
      <w:r w:rsidRPr="007F448B">
        <w:rPr>
          <w:b/>
          <w:sz w:val="24"/>
          <w:szCs w:val="24"/>
        </w:rPr>
        <w:t>Teklif,</w:t>
      </w:r>
      <w:r w:rsidRPr="007F448B">
        <w:rPr>
          <w:sz w:val="24"/>
          <w:szCs w:val="24"/>
        </w:rPr>
        <w:t xml:space="preserve"> sözleşmenin 49. Maddesinde “Helal gıda sertifikalı ürünlere ilişkin alt yapının kurulmasıyla eşgüdümlü olarak kamu kuram ve kuruluşlarınca yemek hizmeti sunulmasında bu ürünlerin kullanımına ihtimam gösterilir.” </w:t>
      </w:r>
      <w:r w:rsidRPr="007F448B">
        <w:rPr>
          <w:b/>
          <w:sz w:val="24"/>
          <w:szCs w:val="24"/>
        </w:rPr>
        <w:t xml:space="preserve">Şeklinde düzenlenmiştir. </w:t>
      </w:r>
    </w:p>
    <w:p w:rsidR="0072457E" w:rsidRPr="007F448B" w:rsidRDefault="0072457E" w:rsidP="0072457E">
      <w:pPr>
        <w:spacing w:after="120" w:line="240" w:lineRule="auto"/>
        <w:jc w:val="both"/>
        <w:rPr>
          <w:rFonts w:ascii="Times New Roman" w:hAnsi="Times New Roman"/>
          <w:color w:val="C00000"/>
          <w:sz w:val="24"/>
          <w:szCs w:val="24"/>
        </w:rPr>
      </w:pPr>
    </w:p>
    <w:p w:rsidR="0072457E" w:rsidRPr="007F448B" w:rsidRDefault="0072457E" w:rsidP="0072457E">
      <w:pPr>
        <w:spacing w:after="120" w:line="240" w:lineRule="auto"/>
        <w:jc w:val="both"/>
        <w:rPr>
          <w:rFonts w:ascii="Times New Roman" w:hAnsi="Times New Roman"/>
          <w:color w:val="C00000"/>
          <w:sz w:val="24"/>
          <w:szCs w:val="24"/>
        </w:rPr>
      </w:pPr>
    </w:p>
    <w:p w:rsidR="0072457E" w:rsidRPr="00470917" w:rsidRDefault="0072457E" w:rsidP="0072457E">
      <w:pPr>
        <w:spacing w:after="120" w:line="240" w:lineRule="auto"/>
        <w:jc w:val="center"/>
        <w:rPr>
          <w:rFonts w:ascii="Times New Roman" w:hAnsi="Times New Roman"/>
          <w:b/>
          <w:color w:val="F2F2F2"/>
          <w:sz w:val="28"/>
          <w:szCs w:val="28"/>
        </w:rPr>
      </w:pPr>
      <w:r w:rsidRPr="0072457E">
        <w:rPr>
          <w:rFonts w:ascii="Times New Roman" w:hAnsi="Times New Roman"/>
          <w:b/>
          <w:color w:val="F2F2F2"/>
          <w:sz w:val="28"/>
          <w:szCs w:val="28"/>
          <w:highlight w:val="darkBlue"/>
        </w:rPr>
        <w:t>KÜMÜLATİF YALANLAR!..</w:t>
      </w:r>
    </w:p>
    <w:p w:rsidR="0072457E" w:rsidRPr="007F448B" w:rsidRDefault="0072457E" w:rsidP="0072457E">
      <w:pPr>
        <w:spacing w:after="120" w:line="240" w:lineRule="auto"/>
        <w:ind w:firstLine="708"/>
        <w:jc w:val="both"/>
        <w:rPr>
          <w:rFonts w:ascii="Times New Roman" w:hAnsi="Times New Roman"/>
          <w:color w:val="C00000"/>
          <w:sz w:val="24"/>
          <w:szCs w:val="24"/>
        </w:rPr>
      </w:pPr>
      <w:r w:rsidRPr="007F448B">
        <w:rPr>
          <w:rFonts w:ascii="Times New Roman" w:hAnsi="Times New Roman"/>
          <w:sz w:val="24"/>
          <w:szCs w:val="24"/>
        </w:rPr>
        <w:t>Yandaş konfederasyon t</w:t>
      </w:r>
      <w:r>
        <w:rPr>
          <w:rFonts w:ascii="Times New Roman" w:hAnsi="Times New Roman"/>
          <w:sz w:val="24"/>
          <w:szCs w:val="24"/>
        </w:rPr>
        <w:t>oplu sözleşmede 2018 için %10 +</w:t>
      </w:r>
      <w:r w:rsidRPr="007F448B">
        <w:rPr>
          <w:rFonts w:ascii="Times New Roman" w:hAnsi="Times New Roman"/>
          <w:sz w:val="24"/>
          <w:szCs w:val="24"/>
        </w:rPr>
        <w:t xml:space="preserve"> %6, 2019 için ise %1</w:t>
      </w:r>
      <w:r>
        <w:rPr>
          <w:rFonts w:ascii="Times New Roman" w:hAnsi="Times New Roman"/>
          <w:sz w:val="24"/>
          <w:szCs w:val="24"/>
        </w:rPr>
        <w:t>0 + %8 maaş artışı teklif etmiştir.</w:t>
      </w:r>
      <w:r w:rsidRPr="007F448B">
        <w:rPr>
          <w:rFonts w:ascii="Times New Roman" w:hAnsi="Times New Roman"/>
          <w:sz w:val="24"/>
          <w:szCs w:val="24"/>
        </w:rPr>
        <w:t xml:space="preserve"> Hükümetin 21 Ağustos’ta son teklif olarak nitelendirdiği 2018 için %3,5 + %3,5, 2019 için ise %4 + %5 teklifini “müzakereye yakın, imzaya uzağız. Masaya 4 -5 puanın daha gelmesi gerekiyor” diye yanıtlamıştır. Ancak gece yarısı sadece 2018 yılı maaşlarına ilişkin %3,5 +%3,5 teklifini binde beş artırıp %4 + %3,5 haline getiren teklifin altına imza atmıştır. </w:t>
      </w:r>
    </w:p>
    <w:p w:rsidR="0072457E" w:rsidRPr="007F448B" w:rsidRDefault="0072457E" w:rsidP="0072457E">
      <w:pPr>
        <w:spacing w:after="120" w:line="240" w:lineRule="auto"/>
        <w:ind w:firstLine="708"/>
        <w:jc w:val="both"/>
        <w:rPr>
          <w:rFonts w:ascii="Times New Roman" w:hAnsi="Times New Roman"/>
          <w:sz w:val="24"/>
          <w:szCs w:val="24"/>
        </w:rPr>
      </w:pPr>
      <w:r w:rsidRPr="007F448B">
        <w:rPr>
          <w:rFonts w:ascii="Times New Roman" w:hAnsi="Times New Roman"/>
          <w:sz w:val="24"/>
          <w:szCs w:val="24"/>
        </w:rPr>
        <w:t>Aşağıdaki tablo yandaş konfederasyonun maaş artışı teklifi ile imza attığı teklif ve bunlar arasındaki farkı göstermektedir.</w:t>
      </w:r>
    </w:p>
    <w:p w:rsidR="0072457E" w:rsidRPr="007F448B" w:rsidRDefault="0072457E" w:rsidP="0072457E">
      <w:pPr>
        <w:jc w:val="both"/>
        <w:rPr>
          <w:rFonts w:ascii="Times New Roman" w:hAnsi="Times New Roman"/>
          <w:i/>
          <w:sz w:val="24"/>
          <w:szCs w:val="24"/>
        </w:rPr>
      </w:pPr>
      <w:r w:rsidRPr="007F448B">
        <w:rPr>
          <w:rFonts w:ascii="Times New Roman" w:hAnsi="Times New Roman"/>
          <w:b/>
          <w:sz w:val="24"/>
          <w:szCs w:val="24"/>
        </w:rPr>
        <w:t>Tablo 1:</w:t>
      </w:r>
      <w:r w:rsidRPr="007F448B">
        <w:rPr>
          <w:rFonts w:ascii="Times New Roman" w:hAnsi="Times New Roman"/>
          <w:sz w:val="24"/>
          <w:szCs w:val="24"/>
        </w:rPr>
        <w:t xml:space="preserve"> Memur Sen’in Teklifi – İmza Attığı Teklif</w:t>
      </w:r>
    </w:p>
    <w:tbl>
      <w:tblPr>
        <w:tblW w:w="971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60"/>
        <w:gridCol w:w="2977"/>
        <w:gridCol w:w="2835"/>
        <w:gridCol w:w="1842"/>
      </w:tblGrid>
      <w:tr w:rsidR="0072457E" w:rsidRPr="00DA13C3" w:rsidTr="00FB6AE1">
        <w:trPr>
          <w:trHeight w:hRule="exact" w:val="737"/>
        </w:trPr>
        <w:tc>
          <w:tcPr>
            <w:tcW w:w="2060" w:type="dxa"/>
            <w:tcBorders>
              <w:top w:val="single" w:sz="6" w:space="0" w:color="000000"/>
              <w:left w:val="single" w:sz="6" w:space="0" w:color="000000"/>
              <w:bottom w:val="single" w:sz="6" w:space="0" w:color="000000"/>
              <w:right w:val="single" w:sz="6" w:space="0" w:color="000000"/>
            </w:tcBorders>
            <w:shd w:val="clear" w:color="auto" w:fill="002060"/>
            <w:noWrap/>
            <w:tcMar>
              <w:top w:w="0" w:type="dxa"/>
              <w:left w:w="75" w:type="dxa"/>
              <w:bottom w:w="0" w:type="dxa"/>
              <w:right w:w="0" w:type="dxa"/>
            </w:tcMar>
            <w:hideMark/>
          </w:tcPr>
          <w:p w:rsidR="0072457E" w:rsidRPr="007F448B" w:rsidRDefault="0072457E" w:rsidP="00FB6AE1">
            <w:pPr>
              <w:pStyle w:val="NormalWeb"/>
              <w:spacing w:before="0" w:beforeAutospacing="0" w:after="0" w:afterAutospacing="0"/>
              <w:textAlignment w:val="baseline"/>
              <w:rPr>
                <w:b/>
              </w:rPr>
            </w:pPr>
            <w:r w:rsidRPr="007F448B">
              <w:rPr>
                <w:b/>
              </w:rPr>
              <w:t xml:space="preserve"> Artış Dönemleri </w:t>
            </w:r>
          </w:p>
        </w:tc>
        <w:tc>
          <w:tcPr>
            <w:tcW w:w="2977" w:type="dxa"/>
            <w:tcBorders>
              <w:top w:val="single" w:sz="6" w:space="0" w:color="000000"/>
              <w:left w:val="single" w:sz="6" w:space="0" w:color="000000"/>
              <w:bottom w:val="single" w:sz="6" w:space="0" w:color="000000"/>
              <w:right w:val="single" w:sz="6" w:space="0" w:color="000000"/>
            </w:tcBorders>
            <w:shd w:val="clear" w:color="auto" w:fill="FFFF00"/>
            <w:noWrap/>
            <w:tcMar>
              <w:top w:w="0" w:type="dxa"/>
              <w:left w:w="75" w:type="dxa"/>
              <w:bottom w:w="0" w:type="dxa"/>
              <w:right w:w="0" w:type="dxa"/>
            </w:tcMar>
            <w:hideMark/>
          </w:tcPr>
          <w:p w:rsidR="0072457E" w:rsidRPr="007F448B" w:rsidRDefault="0072457E" w:rsidP="00FB6AE1">
            <w:pPr>
              <w:pStyle w:val="NormalWeb"/>
              <w:spacing w:before="0" w:beforeAutospacing="0" w:after="0" w:afterAutospacing="0"/>
              <w:jc w:val="center"/>
              <w:textAlignment w:val="baseline"/>
            </w:pPr>
            <w:r w:rsidRPr="007F448B">
              <w:rPr>
                <w:rStyle w:val="Gl"/>
                <w:bdr w:val="none" w:sz="0" w:space="0" w:color="auto" w:frame="1"/>
              </w:rPr>
              <w:t>Memur-Sen'in Artış Teklifi %</w:t>
            </w:r>
          </w:p>
        </w:tc>
        <w:tc>
          <w:tcPr>
            <w:tcW w:w="2835" w:type="dxa"/>
            <w:tcBorders>
              <w:top w:val="single" w:sz="6" w:space="0" w:color="000000"/>
              <w:left w:val="single" w:sz="6" w:space="0" w:color="000000"/>
              <w:bottom w:val="single" w:sz="6" w:space="0" w:color="000000"/>
              <w:right w:val="single" w:sz="6" w:space="0" w:color="000000"/>
            </w:tcBorders>
            <w:shd w:val="clear" w:color="auto" w:fill="92D050"/>
            <w:noWrap/>
            <w:tcMar>
              <w:top w:w="0" w:type="dxa"/>
              <w:left w:w="75" w:type="dxa"/>
              <w:bottom w:w="0" w:type="dxa"/>
              <w:right w:w="0" w:type="dxa"/>
            </w:tcMar>
            <w:hideMark/>
          </w:tcPr>
          <w:p w:rsidR="0072457E" w:rsidRPr="007F448B" w:rsidRDefault="0072457E" w:rsidP="00FB6AE1">
            <w:pPr>
              <w:pStyle w:val="NormalWeb"/>
              <w:spacing w:before="0" w:beforeAutospacing="0" w:after="0" w:afterAutospacing="0"/>
              <w:jc w:val="center"/>
              <w:textAlignment w:val="baseline"/>
              <w:rPr>
                <w:rStyle w:val="Gl"/>
                <w:bdr w:val="none" w:sz="0" w:space="0" w:color="auto" w:frame="1"/>
              </w:rPr>
            </w:pPr>
            <w:r w:rsidRPr="007F448B">
              <w:rPr>
                <w:rStyle w:val="Gl"/>
                <w:bdr w:val="none" w:sz="0" w:space="0" w:color="auto" w:frame="1"/>
              </w:rPr>
              <w:t xml:space="preserve">İmza Attığı Artış </w:t>
            </w:r>
          </w:p>
          <w:p w:rsidR="0072457E" w:rsidRPr="007F448B" w:rsidRDefault="0072457E" w:rsidP="00FB6AE1">
            <w:pPr>
              <w:pStyle w:val="NormalWeb"/>
              <w:spacing w:before="0" w:beforeAutospacing="0" w:after="0" w:afterAutospacing="0"/>
              <w:jc w:val="center"/>
              <w:textAlignment w:val="baseline"/>
            </w:pPr>
            <w:r w:rsidRPr="007F448B">
              <w:rPr>
                <w:rStyle w:val="Gl"/>
                <w:bdr w:val="none" w:sz="0" w:space="0" w:color="auto" w:frame="1"/>
              </w:rPr>
              <w:t>%</w:t>
            </w:r>
          </w:p>
        </w:tc>
        <w:tc>
          <w:tcPr>
            <w:tcW w:w="1842" w:type="dxa"/>
            <w:tcBorders>
              <w:top w:val="single" w:sz="6" w:space="0" w:color="000000"/>
              <w:left w:val="single" w:sz="6" w:space="0" w:color="000000"/>
              <w:bottom w:val="single" w:sz="6" w:space="0" w:color="000000"/>
              <w:right w:val="single" w:sz="6" w:space="0" w:color="000000"/>
            </w:tcBorders>
            <w:shd w:val="clear" w:color="auto" w:fill="C00000"/>
            <w:noWrap/>
            <w:tcMar>
              <w:top w:w="0" w:type="dxa"/>
              <w:left w:w="75" w:type="dxa"/>
              <w:bottom w:w="0" w:type="dxa"/>
              <w:right w:w="0" w:type="dxa"/>
            </w:tcMar>
            <w:hideMark/>
          </w:tcPr>
          <w:p w:rsidR="0072457E" w:rsidRPr="007F448B" w:rsidRDefault="0072457E" w:rsidP="00FB6AE1">
            <w:pPr>
              <w:pStyle w:val="NormalWeb"/>
              <w:spacing w:before="0" w:beforeAutospacing="0" w:after="0" w:afterAutospacing="0"/>
              <w:jc w:val="center"/>
              <w:textAlignment w:val="baseline"/>
              <w:rPr>
                <w:rStyle w:val="Gl"/>
                <w:bdr w:val="none" w:sz="0" w:space="0" w:color="auto" w:frame="1"/>
              </w:rPr>
            </w:pPr>
            <w:r w:rsidRPr="007F448B">
              <w:rPr>
                <w:rStyle w:val="Gl"/>
                <w:bdr w:val="none" w:sz="0" w:space="0" w:color="auto" w:frame="1"/>
              </w:rPr>
              <w:t>Fark</w:t>
            </w:r>
          </w:p>
          <w:p w:rsidR="0072457E" w:rsidRPr="007F448B" w:rsidRDefault="0072457E" w:rsidP="00FB6AE1">
            <w:pPr>
              <w:pStyle w:val="NormalWeb"/>
              <w:spacing w:before="0" w:beforeAutospacing="0" w:after="0" w:afterAutospacing="0"/>
              <w:jc w:val="center"/>
              <w:textAlignment w:val="baseline"/>
            </w:pPr>
            <w:r w:rsidRPr="007F448B">
              <w:rPr>
                <w:rStyle w:val="Gl"/>
                <w:bdr w:val="none" w:sz="0" w:space="0" w:color="auto" w:frame="1"/>
              </w:rPr>
              <w:t>%</w:t>
            </w:r>
          </w:p>
        </w:tc>
      </w:tr>
      <w:tr w:rsidR="0072457E" w:rsidRPr="00DA13C3" w:rsidTr="00FB6AE1">
        <w:trPr>
          <w:trHeight w:val="535"/>
        </w:trPr>
        <w:tc>
          <w:tcPr>
            <w:tcW w:w="2060" w:type="dxa"/>
            <w:tcBorders>
              <w:top w:val="single" w:sz="6" w:space="0" w:color="000000"/>
              <w:left w:val="single" w:sz="6" w:space="0" w:color="000000"/>
              <w:bottom w:val="single" w:sz="6" w:space="0" w:color="000000"/>
              <w:right w:val="single" w:sz="6" w:space="0" w:color="000000"/>
            </w:tcBorders>
            <w:shd w:val="clear" w:color="auto" w:fill="002060"/>
            <w:noWrap/>
            <w:tcMar>
              <w:top w:w="0" w:type="dxa"/>
              <w:left w:w="75" w:type="dxa"/>
              <w:bottom w:w="0" w:type="dxa"/>
              <w:right w:w="0" w:type="dxa"/>
            </w:tcMar>
            <w:hideMark/>
          </w:tcPr>
          <w:p w:rsidR="0072457E" w:rsidRPr="007F448B" w:rsidRDefault="0072457E" w:rsidP="00FB6AE1">
            <w:pPr>
              <w:pStyle w:val="NormalWeb"/>
              <w:spacing w:before="0" w:beforeAutospacing="0" w:after="225" w:afterAutospacing="0" w:line="330" w:lineRule="atLeast"/>
              <w:textAlignment w:val="baseline"/>
            </w:pPr>
            <w:r w:rsidRPr="007F448B">
              <w:t>2018 ilk 6 ay</w:t>
            </w:r>
          </w:p>
        </w:tc>
        <w:tc>
          <w:tcPr>
            <w:tcW w:w="2977" w:type="dxa"/>
            <w:tcBorders>
              <w:top w:val="single" w:sz="6" w:space="0" w:color="000000"/>
              <w:left w:val="single" w:sz="6" w:space="0" w:color="000000"/>
              <w:bottom w:val="single" w:sz="6" w:space="0" w:color="000000"/>
              <w:right w:val="single" w:sz="6" w:space="0" w:color="000000"/>
            </w:tcBorders>
            <w:shd w:val="clear" w:color="auto" w:fill="FFFF00"/>
            <w:noWrap/>
            <w:tcMar>
              <w:top w:w="0" w:type="dxa"/>
              <w:left w:w="75" w:type="dxa"/>
              <w:bottom w:w="0" w:type="dxa"/>
              <w:right w:w="0" w:type="dxa"/>
            </w:tcMar>
            <w:hideMark/>
          </w:tcPr>
          <w:p w:rsidR="0072457E" w:rsidRPr="007F448B" w:rsidRDefault="0072457E" w:rsidP="00FB6AE1">
            <w:pPr>
              <w:pStyle w:val="NormalWeb"/>
              <w:spacing w:before="0" w:beforeAutospacing="0" w:after="0" w:afterAutospacing="0" w:line="330" w:lineRule="atLeast"/>
              <w:jc w:val="center"/>
              <w:textAlignment w:val="baseline"/>
              <w:rPr>
                <w:color w:val="333333"/>
              </w:rPr>
            </w:pPr>
            <w:r w:rsidRPr="007F448B">
              <w:rPr>
                <w:rStyle w:val="Gl"/>
                <w:color w:val="333333"/>
                <w:bdr w:val="none" w:sz="0" w:space="0" w:color="auto" w:frame="1"/>
              </w:rPr>
              <w:t>10</w:t>
            </w:r>
          </w:p>
        </w:tc>
        <w:tc>
          <w:tcPr>
            <w:tcW w:w="2835" w:type="dxa"/>
            <w:tcBorders>
              <w:top w:val="single" w:sz="6" w:space="0" w:color="000000"/>
              <w:left w:val="single" w:sz="6" w:space="0" w:color="000000"/>
              <w:bottom w:val="single" w:sz="6" w:space="0" w:color="000000"/>
              <w:right w:val="single" w:sz="6" w:space="0" w:color="000000"/>
            </w:tcBorders>
            <w:shd w:val="clear" w:color="auto" w:fill="92D050"/>
            <w:noWrap/>
            <w:tcMar>
              <w:top w:w="0" w:type="dxa"/>
              <w:left w:w="75" w:type="dxa"/>
              <w:bottom w:w="0" w:type="dxa"/>
              <w:right w:w="0" w:type="dxa"/>
            </w:tcMar>
            <w:hideMark/>
          </w:tcPr>
          <w:p w:rsidR="0072457E" w:rsidRPr="007F448B" w:rsidRDefault="0072457E" w:rsidP="00FB6AE1">
            <w:pPr>
              <w:pStyle w:val="NormalWeb"/>
              <w:spacing w:before="0" w:beforeAutospacing="0" w:after="0" w:afterAutospacing="0" w:line="330" w:lineRule="atLeast"/>
              <w:jc w:val="center"/>
              <w:textAlignment w:val="baseline"/>
              <w:rPr>
                <w:color w:val="333333"/>
              </w:rPr>
            </w:pPr>
            <w:r w:rsidRPr="007F448B">
              <w:rPr>
                <w:rStyle w:val="Gl"/>
                <w:color w:val="333333"/>
                <w:bdr w:val="none" w:sz="0" w:space="0" w:color="auto" w:frame="1"/>
              </w:rPr>
              <w:t>4</w:t>
            </w:r>
          </w:p>
        </w:tc>
        <w:tc>
          <w:tcPr>
            <w:tcW w:w="1842" w:type="dxa"/>
            <w:tcBorders>
              <w:top w:val="single" w:sz="6" w:space="0" w:color="000000"/>
              <w:left w:val="single" w:sz="6" w:space="0" w:color="000000"/>
              <w:bottom w:val="single" w:sz="6" w:space="0" w:color="000000"/>
              <w:right w:val="single" w:sz="6" w:space="0" w:color="000000"/>
            </w:tcBorders>
            <w:shd w:val="clear" w:color="auto" w:fill="C00000"/>
            <w:noWrap/>
            <w:tcMar>
              <w:top w:w="0" w:type="dxa"/>
              <w:left w:w="75" w:type="dxa"/>
              <w:bottom w:w="0" w:type="dxa"/>
              <w:right w:w="0" w:type="dxa"/>
            </w:tcMar>
            <w:hideMark/>
          </w:tcPr>
          <w:p w:rsidR="0072457E" w:rsidRPr="007F448B" w:rsidRDefault="0072457E" w:rsidP="00FB6AE1">
            <w:pPr>
              <w:pStyle w:val="NormalWeb"/>
              <w:spacing w:before="0" w:beforeAutospacing="0" w:after="0" w:afterAutospacing="0" w:line="330" w:lineRule="atLeast"/>
              <w:ind w:left="720"/>
              <w:textAlignment w:val="baseline"/>
              <w:rPr>
                <w:color w:val="FFFFFF"/>
              </w:rPr>
            </w:pPr>
            <w:r w:rsidRPr="007F448B">
              <w:rPr>
                <w:rStyle w:val="Gl"/>
                <w:color w:val="FFFFFF"/>
                <w:bdr w:val="none" w:sz="0" w:space="0" w:color="auto" w:frame="1"/>
              </w:rPr>
              <w:t>-6</w:t>
            </w:r>
          </w:p>
        </w:tc>
      </w:tr>
      <w:tr w:rsidR="0072457E" w:rsidRPr="00DA13C3" w:rsidTr="00FB6AE1">
        <w:trPr>
          <w:trHeight w:val="535"/>
        </w:trPr>
        <w:tc>
          <w:tcPr>
            <w:tcW w:w="2060" w:type="dxa"/>
            <w:tcBorders>
              <w:top w:val="single" w:sz="6" w:space="0" w:color="000000"/>
              <w:left w:val="single" w:sz="6" w:space="0" w:color="000000"/>
              <w:bottom w:val="single" w:sz="6" w:space="0" w:color="000000"/>
              <w:right w:val="single" w:sz="6" w:space="0" w:color="000000"/>
            </w:tcBorders>
            <w:shd w:val="clear" w:color="auto" w:fill="002060"/>
            <w:noWrap/>
            <w:tcMar>
              <w:top w:w="0" w:type="dxa"/>
              <w:left w:w="75" w:type="dxa"/>
              <w:bottom w:w="0" w:type="dxa"/>
              <w:right w:w="0" w:type="dxa"/>
            </w:tcMar>
            <w:hideMark/>
          </w:tcPr>
          <w:p w:rsidR="0072457E" w:rsidRPr="007F448B" w:rsidRDefault="0072457E" w:rsidP="00FB6AE1">
            <w:pPr>
              <w:pStyle w:val="NormalWeb"/>
              <w:spacing w:before="0" w:beforeAutospacing="0" w:after="225" w:afterAutospacing="0" w:line="330" w:lineRule="atLeast"/>
              <w:textAlignment w:val="baseline"/>
            </w:pPr>
            <w:r w:rsidRPr="007F448B">
              <w:t>2018 2,6 ay</w:t>
            </w:r>
          </w:p>
        </w:tc>
        <w:tc>
          <w:tcPr>
            <w:tcW w:w="2977" w:type="dxa"/>
            <w:tcBorders>
              <w:top w:val="single" w:sz="6" w:space="0" w:color="000000"/>
              <w:left w:val="single" w:sz="6" w:space="0" w:color="000000"/>
              <w:bottom w:val="single" w:sz="6" w:space="0" w:color="000000"/>
              <w:right w:val="single" w:sz="6" w:space="0" w:color="000000"/>
            </w:tcBorders>
            <w:shd w:val="clear" w:color="auto" w:fill="FFFF00"/>
            <w:noWrap/>
            <w:tcMar>
              <w:top w:w="0" w:type="dxa"/>
              <w:left w:w="75" w:type="dxa"/>
              <w:bottom w:w="0" w:type="dxa"/>
              <w:right w:w="0" w:type="dxa"/>
            </w:tcMar>
            <w:hideMark/>
          </w:tcPr>
          <w:p w:rsidR="0072457E" w:rsidRPr="007F448B" w:rsidRDefault="0072457E" w:rsidP="00FB6AE1">
            <w:pPr>
              <w:pStyle w:val="NormalWeb"/>
              <w:spacing w:before="0" w:beforeAutospacing="0" w:after="0" w:afterAutospacing="0" w:line="330" w:lineRule="atLeast"/>
              <w:jc w:val="center"/>
              <w:textAlignment w:val="baseline"/>
              <w:rPr>
                <w:color w:val="333333"/>
              </w:rPr>
            </w:pPr>
            <w:r w:rsidRPr="007F448B">
              <w:rPr>
                <w:rStyle w:val="Gl"/>
                <w:color w:val="333333"/>
                <w:bdr w:val="none" w:sz="0" w:space="0" w:color="auto" w:frame="1"/>
              </w:rPr>
              <w:t>6</w:t>
            </w:r>
          </w:p>
        </w:tc>
        <w:tc>
          <w:tcPr>
            <w:tcW w:w="2835" w:type="dxa"/>
            <w:tcBorders>
              <w:top w:val="single" w:sz="6" w:space="0" w:color="000000"/>
              <w:left w:val="single" w:sz="6" w:space="0" w:color="000000"/>
              <w:bottom w:val="single" w:sz="6" w:space="0" w:color="000000"/>
              <w:right w:val="single" w:sz="6" w:space="0" w:color="000000"/>
            </w:tcBorders>
            <w:shd w:val="clear" w:color="auto" w:fill="92D050"/>
            <w:noWrap/>
            <w:tcMar>
              <w:top w:w="0" w:type="dxa"/>
              <w:left w:w="75" w:type="dxa"/>
              <w:bottom w:w="0" w:type="dxa"/>
              <w:right w:w="0" w:type="dxa"/>
            </w:tcMar>
            <w:hideMark/>
          </w:tcPr>
          <w:p w:rsidR="0072457E" w:rsidRPr="007F448B" w:rsidRDefault="0072457E" w:rsidP="00FB6AE1">
            <w:pPr>
              <w:pStyle w:val="NormalWeb"/>
              <w:spacing w:before="0" w:beforeAutospacing="0" w:after="0" w:afterAutospacing="0" w:line="330" w:lineRule="atLeast"/>
              <w:jc w:val="center"/>
              <w:textAlignment w:val="baseline"/>
              <w:rPr>
                <w:color w:val="333333"/>
              </w:rPr>
            </w:pPr>
            <w:r w:rsidRPr="007F448B">
              <w:rPr>
                <w:rStyle w:val="Gl"/>
                <w:color w:val="333333"/>
                <w:bdr w:val="none" w:sz="0" w:space="0" w:color="auto" w:frame="1"/>
              </w:rPr>
              <w:t>3,5</w:t>
            </w:r>
          </w:p>
        </w:tc>
        <w:tc>
          <w:tcPr>
            <w:tcW w:w="1842" w:type="dxa"/>
            <w:tcBorders>
              <w:top w:val="single" w:sz="6" w:space="0" w:color="000000"/>
              <w:left w:val="single" w:sz="6" w:space="0" w:color="000000"/>
              <w:bottom w:val="single" w:sz="6" w:space="0" w:color="000000"/>
              <w:right w:val="single" w:sz="6" w:space="0" w:color="000000"/>
            </w:tcBorders>
            <w:shd w:val="clear" w:color="auto" w:fill="C00000"/>
            <w:noWrap/>
            <w:tcMar>
              <w:top w:w="0" w:type="dxa"/>
              <w:left w:w="75" w:type="dxa"/>
              <w:bottom w:w="0" w:type="dxa"/>
              <w:right w:w="0" w:type="dxa"/>
            </w:tcMar>
            <w:hideMark/>
          </w:tcPr>
          <w:p w:rsidR="0072457E" w:rsidRPr="007F448B" w:rsidRDefault="0072457E" w:rsidP="00FB6AE1">
            <w:pPr>
              <w:pStyle w:val="NormalWeb"/>
              <w:spacing w:before="0" w:beforeAutospacing="0" w:after="0" w:afterAutospacing="0" w:line="330" w:lineRule="atLeast"/>
              <w:jc w:val="center"/>
              <w:textAlignment w:val="baseline"/>
              <w:rPr>
                <w:color w:val="FFFFFF"/>
              </w:rPr>
            </w:pPr>
            <w:r w:rsidRPr="007F448B">
              <w:rPr>
                <w:rStyle w:val="Gl"/>
                <w:color w:val="FFFFFF"/>
                <w:bdr w:val="none" w:sz="0" w:space="0" w:color="auto" w:frame="1"/>
              </w:rPr>
              <w:t>-2,5</w:t>
            </w:r>
          </w:p>
        </w:tc>
      </w:tr>
      <w:tr w:rsidR="0072457E" w:rsidRPr="00DA13C3" w:rsidTr="00FB6AE1">
        <w:trPr>
          <w:trHeight w:val="535"/>
        </w:trPr>
        <w:tc>
          <w:tcPr>
            <w:tcW w:w="2060" w:type="dxa"/>
            <w:tcBorders>
              <w:top w:val="single" w:sz="6" w:space="0" w:color="000000"/>
              <w:left w:val="single" w:sz="6" w:space="0" w:color="000000"/>
              <w:bottom w:val="single" w:sz="6" w:space="0" w:color="000000"/>
              <w:right w:val="single" w:sz="6" w:space="0" w:color="000000"/>
            </w:tcBorders>
            <w:shd w:val="clear" w:color="auto" w:fill="002060"/>
            <w:noWrap/>
            <w:tcMar>
              <w:top w:w="0" w:type="dxa"/>
              <w:left w:w="75" w:type="dxa"/>
              <w:bottom w:w="0" w:type="dxa"/>
              <w:right w:w="0" w:type="dxa"/>
            </w:tcMar>
            <w:hideMark/>
          </w:tcPr>
          <w:p w:rsidR="0072457E" w:rsidRPr="007F448B" w:rsidRDefault="0072457E" w:rsidP="00FB6AE1">
            <w:pPr>
              <w:pStyle w:val="NormalWeb"/>
              <w:spacing w:before="0" w:beforeAutospacing="0" w:after="225" w:afterAutospacing="0" w:line="330" w:lineRule="atLeast"/>
              <w:textAlignment w:val="baseline"/>
            </w:pPr>
            <w:r w:rsidRPr="007F448B">
              <w:t>2019 ilk 6 ay</w:t>
            </w:r>
          </w:p>
        </w:tc>
        <w:tc>
          <w:tcPr>
            <w:tcW w:w="2977" w:type="dxa"/>
            <w:tcBorders>
              <w:top w:val="single" w:sz="6" w:space="0" w:color="000000"/>
              <w:left w:val="single" w:sz="6" w:space="0" w:color="000000"/>
              <w:bottom w:val="single" w:sz="6" w:space="0" w:color="000000"/>
              <w:right w:val="single" w:sz="6" w:space="0" w:color="000000"/>
            </w:tcBorders>
            <w:shd w:val="clear" w:color="auto" w:fill="FFFF00"/>
            <w:noWrap/>
            <w:tcMar>
              <w:top w:w="0" w:type="dxa"/>
              <w:left w:w="75" w:type="dxa"/>
              <w:bottom w:w="0" w:type="dxa"/>
              <w:right w:w="0" w:type="dxa"/>
            </w:tcMar>
            <w:hideMark/>
          </w:tcPr>
          <w:p w:rsidR="0072457E" w:rsidRPr="007F448B" w:rsidRDefault="0072457E" w:rsidP="00FB6AE1">
            <w:pPr>
              <w:pStyle w:val="NormalWeb"/>
              <w:spacing w:before="0" w:beforeAutospacing="0" w:after="0" w:afterAutospacing="0" w:line="330" w:lineRule="atLeast"/>
              <w:jc w:val="center"/>
              <w:textAlignment w:val="baseline"/>
              <w:rPr>
                <w:color w:val="333333"/>
              </w:rPr>
            </w:pPr>
            <w:r w:rsidRPr="007F448B">
              <w:rPr>
                <w:rStyle w:val="Gl"/>
                <w:color w:val="333333"/>
                <w:bdr w:val="none" w:sz="0" w:space="0" w:color="auto" w:frame="1"/>
              </w:rPr>
              <w:t>10</w:t>
            </w:r>
          </w:p>
        </w:tc>
        <w:tc>
          <w:tcPr>
            <w:tcW w:w="2835" w:type="dxa"/>
            <w:tcBorders>
              <w:top w:val="single" w:sz="6" w:space="0" w:color="000000"/>
              <w:left w:val="single" w:sz="6" w:space="0" w:color="000000"/>
              <w:bottom w:val="single" w:sz="6" w:space="0" w:color="000000"/>
              <w:right w:val="single" w:sz="6" w:space="0" w:color="000000"/>
            </w:tcBorders>
            <w:shd w:val="clear" w:color="auto" w:fill="92D050"/>
            <w:noWrap/>
            <w:tcMar>
              <w:top w:w="0" w:type="dxa"/>
              <w:left w:w="75" w:type="dxa"/>
              <w:bottom w:w="0" w:type="dxa"/>
              <w:right w:w="0" w:type="dxa"/>
            </w:tcMar>
            <w:hideMark/>
          </w:tcPr>
          <w:p w:rsidR="0072457E" w:rsidRPr="007F448B" w:rsidRDefault="0072457E" w:rsidP="00FB6AE1">
            <w:pPr>
              <w:pStyle w:val="NormalWeb"/>
              <w:spacing w:before="0" w:beforeAutospacing="0" w:after="0" w:afterAutospacing="0" w:line="330" w:lineRule="atLeast"/>
              <w:jc w:val="center"/>
              <w:textAlignment w:val="baseline"/>
              <w:rPr>
                <w:color w:val="333333"/>
              </w:rPr>
            </w:pPr>
            <w:r w:rsidRPr="007F448B">
              <w:rPr>
                <w:rStyle w:val="Gl"/>
                <w:color w:val="333333"/>
                <w:bdr w:val="none" w:sz="0" w:space="0" w:color="auto" w:frame="1"/>
              </w:rPr>
              <w:t>4</w:t>
            </w:r>
          </w:p>
        </w:tc>
        <w:tc>
          <w:tcPr>
            <w:tcW w:w="1842" w:type="dxa"/>
            <w:tcBorders>
              <w:top w:val="single" w:sz="6" w:space="0" w:color="000000"/>
              <w:left w:val="single" w:sz="6" w:space="0" w:color="000000"/>
              <w:bottom w:val="single" w:sz="6" w:space="0" w:color="000000"/>
              <w:right w:val="single" w:sz="6" w:space="0" w:color="000000"/>
            </w:tcBorders>
            <w:shd w:val="clear" w:color="auto" w:fill="C00000"/>
            <w:noWrap/>
            <w:tcMar>
              <w:top w:w="0" w:type="dxa"/>
              <w:left w:w="75" w:type="dxa"/>
              <w:bottom w:w="0" w:type="dxa"/>
              <w:right w:w="0" w:type="dxa"/>
            </w:tcMar>
            <w:hideMark/>
          </w:tcPr>
          <w:p w:rsidR="0072457E" w:rsidRPr="007F448B" w:rsidRDefault="0072457E" w:rsidP="00FB6AE1">
            <w:pPr>
              <w:pStyle w:val="NormalWeb"/>
              <w:spacing w:before="0" w:beforeAutospacing="0" w:after="0" w:afterAutospacing="0" w:line="330" w:lineRule="atLeast"/>
              <w:jc w:val="center"/>
              <w:textAlignment w:val="baseline"/>
              <w:rPr>
                <w:color w:val="FFFFFF"/>
              </w:rPr>
            </w:pPr>
            <w:r w:rsidRPr="007F448B">
              <w:rPr>
                <w:rStyle w:val="Gl"/>
                <w:color w:val="FFFFFF"/>
                <w:bdr w:val="none" w:sz="0" w:space="0" w:color="auto" w:frame="1"/>
              </w:rPr>
              <w:t>-6</w:t>
            </w:r>
          </w:p>
        </w:tc>
      </w:tr>
      <w:tr w:rsidR="0072457E" w:rsidRPr="00DA13C3" w:rsidTr="00FB6AE1">
        <w:trPr>
          <w:trHeight w:val="535"/>
        </w:trPr>
        <w:tc>
          <w:tcPr>
            <w:tcW w:w="2060" w:type="dxa"/>
            <w:tcBorders>
              <w:top w:val="single" w:sz="6" w:space="0" w:color="000000"/>
              <w:left w:val="single" w:sz="6" w:space="0" w:color="000000"/>
              <w:bottom w:val="single" w:sz="6" w:space="0" w:color="000000"/>
              <w:right w:val="single" w:sz="6" w:space="0" w:color="000000"/>
            </w:tcBorders>
            <w:shd w:val="clear" w:color="auto" w:fill="002060"/>
            <w:noWrap/>
            <w:tcMar>
              <w:top w:w="0" w:type="dxa"/>
              <w:left w:w="75" w:type="dxa"/>
              <w:bottom w:w="0" w:type="dxa"/>
              <w:right w:w="0" w:type="dxa"/>
            </w:tcMar>
            <w:hideMark/>
          </w:tcPr>
          <w:p w:rsidR="0072457E" w:rsidRPr="007F448B" w:rsidRDefault="0072457E" w:rsidP="00FB6AE1">
            <w:pPr>
              <w:pStyle w:val="NormalWeb"/>
              <w:spacing w:before="0" w:beforeAutospacing="0" w:after="225" w:afterAutospacing="0" w:line="330" w:lineRule="atLeast"/>
              <w:textAlignment w:val="baseline"/>
            </w:pPr>
            <w:r w:rsidRPr="007F448B">
              <w:t>2019 2,6 ay</w:t>
            </w:r>
          </w:p>
        </w:tc>
        <w:tc>
          <w:tcPr>
            <w:tcW w:w="2977" w:type="dxa"/>
            <w:tcBorders>
              <w:top w:val="single" w:sz="6" w:space="0" w:color="000000"/>
              <w:left w:val="single" w:sz="6" w:space="0" w:color="000000"/>
              <w:bottom w:val="single" w:sz="6" w:space="0" w:color="000000"/>
              <w:right w:val="single" w:sz="6" w:space="0" w:color="000000"/>
            </w:tcBorders>
            <w:shd w:val="clear" w:color="auto" w:fill="FFFF00"/>
            <w:noWrap/>
            <w:tcMar>
              <w:top w:w="0" w:type="dxa"/>
              <w:left w:w="75" w:type="dxa"/>
              <w:bottom w:w="0" w:type="dxa"/>
              <w:right w:w="0" w:type="dxa"/>
            </w:tcMar>
            <w:hideMark/>
          </w:tcPr>
          <w:p w:rsidR="0072457E" w:rsidRPr="007F448B" w:rsidRDefault="0072457E" w:rsidP="00FB6AE1">
            <w:pPr>
              <w:pStyle w:val="NormalWeb"/>
              <w:spacing w:before="0" w:beforeAutospacing="0" w:after="0" w:afterAutospacing="0" w:line="330" w:lineRule="atLeast"/>
              <w:jc w:val="center"/>
              <w:textAlignment w:val="baseline"/>
              <w:rPr>
                <w:color w:val="333333"/>
              </w:rPr>
            </w:pPr>
            <w:r w:rsidRPr="007F448B">
              <w:rPr>
                <w:rStyle w:val="Gl"/>
                <w:color w:val="333333"/>
                <w:bdr w:val="none" w:sz="0" w:space="0" w:color="auto" w:frame="1"/>
              </w:rPr>
              <w:t>8</w:t>
            </w:r>
          </w:p>
        </w:tc>
        <w:tc>
          <w:tcPr>
            <w:tcW w:w="2835" w:type="dxa"/>
            <w:tcBorders>
              <w:top w:val="single" w:sz="6" w:space="0" w:color="000000"/>
              <w:left w:val="single" w:sz="6" w:space="0" w:color="000000"/>
              <w:bottom w:val="single" w:sz="6" w:space="0" w:color="000000"/>
              <w:right w:val="single" w:sz="6" w:space="0" w:color="000000"/>
            </w:tcBorders>
            <w:shd w:val="clear" w:color="auto" w:fill="92D050"/>
            <w:noWrap/>
            <w:tcMar>
              <w:top w:w="0" w:type="dxa"/>
              <w:left w:w="75" w:type="dxa"/>
              <w:bottom w:w="0" w:type="dxa"/>
              <w:right w:w="0" w:type="dxa"/>
            </w:tcMar>
            <w:hideMark/>
          </w:tcPr>
          <w:p w:rsidR="0072457E" w:rsidRPr="007F448B" w:rsidRDefault="0072457E" w:rsidP="00FB6AE1">
            <w:pPr>
              <w:pStyle w:val="NormalWeb"/>
              <w:spacing w:before="0" w:beforeAutospacing="0" w:after="0" w:afterAutospacing="0" w:line="330" w:lineRule="atLeast"/>
              <w:jc w:val="center"/>
              <w:textAlignment w:val="baseline"/>
              <w:rPr>
                <w:color w:val="333333"/>
              </w:rPr>
            </w:pPr>
            <w:r w:rsidRPr="007F448B">
              <w:rPr>
                <w:rStyle w:val="Gl"/>
                <w:color w:val="333333"/>
                <w:bdr w:val="none" w:sz="0" w:space="0" w:color="auto" w:frame="1"/>
              </w:rPr>
              <w:t>5</w:t>
            </w:r>
          </w:p>
        </w:tc>
        <w:tc>
          <w:tcPr>
            <w:tcW w:w="1842" w:type="dxa"/>
            <w:tcBorders>
              <w:top w:val="single" w:sz="6" w:space="0" w:color="000000"/>
              <w:left w:val="single" w:sz="6" w:space="0" w:color="000000"/>
              <w:bottom w:val="single" w:sz="6" w:space="0" w:color="000000"/>
              <w:right w:val="single" w:sz="6" w:space="0" w:color="000000"/>
            </w:tcBorders>
            <w:shd w:val="clear" w:color="auto" w:fill="C00000"/>
            <w:noWrap/>
            <w:tcMar>
              <w:top w:w="0" w:type="dxa"/>
              <w:left w:w="75" w:type="dxa"/>
              <w:bottom w:w="0" w:type="dxa"/>
              <w:right w:w="0" w:type="dxa"/>
            </w:tcMar>
            <w:hideMark/>
          </w:tcPr>
          <w:p w:rsidR="0072457E" w:rsidRPr="007F448B" w:rsidRDefault="0072457E" w:rsidP="00FB6AE1">
            <w:pPr>
              <w:pStyle w:val="NormalWeb"/>
              <w:spacing w:before="0" w:beforeAutospacing="0" w:after="0" w:afterAutospacing="0" w:line="330" w:lineRule="atLeast"/>
              <w:jc w:val="center"/>
              <w:textAlignment w:val="baseline"/>
              <w:rPr>
                <w:color w:val="FFFFFF"/>
              </w:rPr>
            </w:pPr>
            <w:r w:rsidRPr="007F448B">
              <w:rPr>
                <w:rStyle w:val="Gl"/>
                <w:color w:val="FFFFFF"/>
                <w:bdr w:val="none" w:sz="0" w:space="0" w:color="auto" w:frame="1"/>
              </w:rPr>
              <w:t>-3</w:t>
            </w:r>
          </w:p>
        </w:tc>
      </w:tr>
      <w:tr w:rsidR="0072457E" w:rsidRPr="00DA13C3" w:rsidTr="00FB6AE1">
        <w:trPr>
          <w:trHeight w:val="535"/>
        </w:trPr>
        <w:tc>
          <w:tcPr>
            <w:tcW w:w="2060" w:type="dxa"/>
            <w:tcBorders>
              <w:top w:val="single" w:sz="6" w:space="0" w:color="000000"/>
              <w:left w:val="single" w:sz="6" w:space="0" w:color="000000"/>
              <w:bottom w:val="single" w:sz="6" w:space="0" w:color="000000"/>
              <w:right w:val="single" w:sz="6" w:space="0" w:color="000000"/>
            </w:tcBorders>
            <w:shd w:val="clear" w:color="auto" w:fill="002060"/>
            <w:noWrap/>
            <w:tcMar>
              <w:top w:w="0" w:type="dxa"/>
              <w:left w:w="75" w:type="dxa"/>
              <w:bottom w:w="0" w:type="dxa"/>
              <w:right w:w="0" w:type="dxa"/>
            </w:tcMar>
            <w:hideMark/>
          </w:tcPr>
          <w:p w:rsidR="0072457E" w:rsidRPr="007F448B" w:rsidRDefault="0072457E" w:rsidP="00FB6AE1">
            <w:pPr>
              <w:pStyle w:val="NormalWeb"/>
              <w:spacing w:before="0" w:beforeAutospacing="0" w:after="225" w:afterAutospacing="0" w:line="330" w:lineRule="atLeast"/>
              <w:textAlignment w:val="baseline"/>
            </w:pPr>
            <w:r w:rsidRPr="007F448B">
              <w:t>TOPLAM</w:t>
            </w:r>
          </w:p>
        </w:tc>
        <w:tc>
          <w:tcPr>
            <w:tcW w:w="2977" w:type="dxa"/>
            <w:tcBorders>
              <w:top w:val="single" w:sz="6" w:space="0" w:color="000000"/>
              <w:left w:val="single" w:sz="6" w:space="0" w:color="000000"/>
              <w:bottom w:val="single" w:sz="6" w:space="0" w:color="000000"/>
              <w:right w:val="single" w:sz="6" w:space="0" w:color="000000"/>
            </w:tcBorders>
            <w:shd w:val="clear" w:color="auto" w:fill="FFFF00"/>
            <w:noWrap/>
            <w:tcMar>
              <w:top w:w="0" w:type="dxa"/>
              <w:left w:w="75" w:type="dxa"/>
              <w:bottom w:w="0" w:type="dxa"/>
              <w:right w:w="0" w:type="dxa"/>
            </w:tcMar>
            <w:hideMark/>
          </w:tcPr>
          <w:p w:rsidR="0072457E" w:rsidRPr="007F448B" w:rsidRDefault="0072457E" w:rsidP="00FB6AE1">
            <w:pPr>
              <w:pStyle w:val="NormalWeb"/>
              <w:spacing w:before="0" w:beforeAutospacing="0" w:after="0" w:afterAutospacing="0" w:line="330" w:lineRule="atLeast"/>
              <w:jc w:val="center"/>
              <w:textAlignment w:val="baseline"/>
              <w:rPr>
                <w:color w:val="333333"/>
              </w:rPr>
            </w:pPr>
            <w:r w:rsidRPr="007F448B">
              <w:rPr>
                <w:rStyle w:val="Gl"/>
                <w:color w:val="333333"/>
                <w:bdr w:val="none" w:sz="0" w:space="0" w:color="auto" w:frame="1"/>
              </w:rPr>
              <w:t>34</w:t>
            </w:r>
          </w:p>
        </w:tc>
        <w:tc>
          <w:tcPr>
            <w:tcW w:w="2835" w:type="dxa"/>
            <w:tcBorders>
              <w:top w:val="single" w:sz="6" w:space="0" w:color="000000"/>
              <w:left w:val="single" w:sz="6" w:space="0" w:color="000000"/>
              <w:bottom w:val="single" w:sz="6" w:space="0" w:color="000000"/>
              <w:right w:val="single" w:sz="6" w:space="0" w:color="000000"/>
            </w:tcBorders>
            <w:shd w:val="clear" w:color="auto" w:fill="92D050"/>
            <w:noWrap/>
            <w:tcMar>
              <w:top w:w="0" w:type="dxa"/>
              <w:left w:w="75" w:type="dxa"/>
              <w:bottom w:w="0" w:type="dxa"/>
              <w:right w:w="0" w:type="dxa"/>
            </w:tcMar>
            <w:hideMark/>
          </w:tcPr>
          <w:p w:rsidR="0072457E" w:rsidRPr="007F448B" w:rsidRDefault="0072457E" w:rsidP="00FB6AE1">
            <w:pPr>
              <w:pStyle w:val="NormalWeb"/>
              <w:spacing w:before="0" w:beforeAutospacing="0" w:after="0" w:afterAutospacing="0" w:line="330" w:lineRule="atLeast"/>
              <w:jc w:val="center"/>
              <w:textAlignment w:val="baseline"/>
              <w:rPr>
                <w:color w:val="333333"/>
              </w:rPr>
            </w:pPr>
            <w:r w:rsidRPr="007F448B">
              <w:rPr>
                <w:rStyle w:val="Gl"/>
                <w:color w:val="333333"/>
                <w:bdr w:val="none" w:sz="0" w:space="0" w:color="auto" w:frame="1"/>
              </w:rPr>
              <w:t>16,5</w:t>
            </w:r>
          </w:p>
        </w:tc>
        <w:tc>
          <w:tcPr>
            <w:tcW w:w="1842" w:type="dxa"/>
            <w:tcBorders>
              <w:top w:val="single" w:sz="6" w:space="0" w:color="000000"/>
              <w:left w:val="single" w:sz="6" w:space="0" w:color="000000"/>
              <w:bottom w:val="single" w:sz="6" w:space="0" w:color="000000"/>
              <w:right w:val="single" w:sz="6" w:space="0" w:color="000000"/>
            </w:tcBorders>
            <w:shd w:val="clear" w:color="auto" w:fill="C00000"/>
            <w:noWrap/>
            <w:tcMar>
              <w:top w:w="0" w:type="dxa"/>
              <w:left w:w="75" w:type="dxa"/>
              <w:bottom w:w="0" w:type="dxa"/>
              <w:right w:w="0" w:type="dxa"/>
            </w:tcMar>
            <w:hideMark/>
          </w:tcPr>
          <w:p w:rsidR="0072457E" w:rsidRPr="007F448B" w:rsidRDefault="0072457E" w:rsidP="00FB6AE1">
            <w:pPr>
              <w:pStyle w:val="NormalWeb"/>
              <w:spacing w:before="0" w:beforeAutospacing="0" w:after="0" w:afterAutospacing="0" w:line="330" w:lineRule="atLeast"/>
              <w:jc w:val="center"/>
              <w:textAlignment w:val="baseline"/>
              <w:rPr>
                <w:color w:val="FFFFFF"/>
              </w:rPr>
            </w:pPr>
            <w:r w:rsidRPr="007F448B">
              <w:rPr>
                <w:rStyle w:val="Gl"/>
                <w:color w:val="FFFFFF"/>
                <w:bdr w:val="none" w:sz="0" w:space="0" w:color="auto" w:frame="1"/>
              </w:rPr>
              <w:t>-17,5</w:t>
            </w:r>
          </w:p>
        </w:tc>
      </w:tr>
    </w:tbl>
    <w:p w:rsidR="0072457E" w:rsidRPr="00066AD6" w:rsidRDefault="0072457E" w:rsidP="0072457E">
      <w:pPr>
        <w:spacing w:after="120" w:line="240" w:lineRule="auto"/>
        <w:jc w:val="both"/>
        <w:rPr>
          <w:rFonts w:ascii="Times New Roman" w:hAnsi="Times New Roman"/>
          <w:b/>
          <w:sz w:val="24"/>
          <w:szCs w:val="24"/>
        </w:rPr>
      </w:pPr>
      <w:r w:rsidRPr="00066AD6">
        <w:rPr>
          <w:rFonts w:ascii="Times New Roman" w:hAnsi="Times New Roman"/>
          <w:b/>
          <w:sz w:val="24"/>
          <w:szCs w:val="24"/>
        </w:rPr>
        <w:t>Yukarıdaki tabloya göre; dönemsel maaş artışı toplamı teklifi %34 olan yandaş konfederasyon yönetiminin bunun yarı</w:t>
      </w:r>
      <w:r>
        <w:rPr>
          <w:rFonts w:ascii="Times New Roman" w:hAnsi="Times New Roman"/>
          <w:b/>
          <w:sz w:val="24"/>
          <w:szCs w:val="24"/>
        </w:rPr>
        <w:t>sının dahi altında bir artışa (</w:t>
      </w:r>
      <w:r w:rsidRPr="00066AD6">
        <w:rPr>
          <w:rFonts w:ascii="Times New Roman" w:hAnsi="Times New Roman"/>
          <w:b/>
          <w:sz w:val="24"/>
          <w:szCs w:val="24"/>
        </w:rPr>
        <w:t xml:space="preserve">%16,5) imza attığı net olarak görülmektedir. </w:t>
      </w:r>
    </w:p>
    <w:p w:rsidR="0072457E" w:rsidRPr="00066AD6" w:rsidRDefault="0072457E" w:rsidP="0072457E">
      <w:pPr>
        <w:spacing w:after="120" w:line="240" w:lineRule="auto"/>
        <w:jc w:val="both"/>
        <w:rPr>
          <w:rFonts w:ascii="Times New Roman" w:hAnsi="Times New Roman"/>
          <w:b/>
          <w:sz w:val="24"/>
          <w:szCs w:val="24"/>
        </w:rPr>
      </w:pPr>
      <w:r w:rsidRPr="00066AD6">
        <w:rPr>
          <w:rFonts w:ascii="Times New Roman" w:hAnsi="Times New Roman"/>
          <w:b/>
          <w:sz w:val="24"/>
          <w:szCs w:val="24"/>
        </w:rPr>
        <w:lastRenderedPageBreak/>
        <w:t xml:space="preserve">Hem Memur Sen hem de hükümet tarafından yapılan, gerçek durumu çarpıtan kümülatif hesaplamaya göre bu fark daha da fazladır. </w:t>
      </w:r>
    </w:p>
    <w:p w:rsidR="0072457E" w:rsidRPr="00066AD6" w:rsidRDefault="0072457E" w:rsidP="0072457E">
      <w:pPr>
        <w:spacing w:after="120" w:line="240" w:lineRule="auto"/>
        <w:jc w:val="both"/>
        <w:rPr>
          <w:rFonts w:ascii="Times New Roman" w:hAnsi="Times New Roman"/>
          <w:sz w:val="24"/>
          <w:szCs w:val="24"/>
        </w:rPr>
      </w:pPr>
      <w:r w:rsidRPr="00066AD6">
        <w:rPr>
          <w:rFonts w:ascii="Times New Roman" w:hAnsi="Times New Roman"/>
          <w:sz w:val="24"/>
          <w:szCs w:val="24"/>
        </w:rPr>
        <w:t>Çünkü Memur Sen toplu sözleşme maaş artışı teklifini açıklarken bu artışın 2 yıllık kümülatif karşılığının %38,52 olduğunu açıklamıştır. Taraflar imza töreni sırasında ve sonrasında yaptıkları açıklamal</w:t>
      </w:r>
      <w:r>
        <w:rPr>
          <w:rFonts w:ascii="Times New Roman" w:hAnsi="Times New Roman"/>
          <w:sz w:val="24"/>
          <w:szCs w:val="24"/>
        </w:rPr>
        <w:t xml:space="preserve">arda ise; </w:t>
      </w:r>
      <w:r w:rsidRPr="00066AD6">
        <w:rPr>
          <w:rFonts w:ascii="Times New Roman" w:hAnsi="Times New Roman"/>
          <w:sz w:val="24"/>
          <w:szCs w:val="24"/>
        </w:rPr>
        <w:t xml:space="preserve">2018 için %4 + %3,5 ve 2019 için ise %4 + %5 olarak anlaştıkları artışın 2 yıllık kümülatif %17,54 olduğunu açıklamışlardır. Bu durumda Memur Sen talep ettiği kümülatif artışın %21 daha altında olan bir sözleşmenin altına imza atmıştır. </w:t>
      </w:r>
    </w:p>
    <w:p w:rsidR="0072457E" w:rsidRPr="00066AD6" w:rsidRDefault="0072457E" w:rsidP="0072457E">
      <w:pPr>
        <w:spacing w:after="120" w:line="240" w:lineRule="auto"/>
        <w:jc w:val="both"/>
        <w:rPr>
          <w:rFonts w:ascii="Times New Roman" w:hAnsi="Times New Roman"/>
          <w:sz w:val="24"/>
          <w:szCs w:val="24"/>
        </w:rPr>
      </w:pPr>
      <w:r w:rsidRPr="00066AD6">
        <w:rPr>
          <w:rFonts w:ascii="Times New Roman" w:hAnsi="Times New Roman"/>
          <w:sz w:val="24"/>
          <w:szCs w:val="24"/>
        </w:rPr>
        <w:t xml:space="preserve">Bu net farkı görmeyen yandaş konfederasyon, ilk teklifin de imza atılan teklifin de hükümetin teklif olduğunu unutarak, hükümetin ilk teklifi olan %3+%3 ile imza attıkları son teklifi kıyaslama kolaycılığına sığınıyor.  Oysa bir sendika konfederasyon ne kadar yandaş olsa da kıyaslamasını, kazanımını hükümetin iki teklifi arasında yapmaz. Kendi teklifi ile imza attığı teklif arasında yapar.  </w:t>
      </w:r>
    </w:p>
    <w:p w:rsidR="0072457E" w:rsidRPr="00066AD6" w:rsidRDefault="0072457E" w:rsidP="0072457E">
      <w:pPr>
        <w:spacing w:after="120" w:line="240" w:lineRule="auto"/>
        <w:jc w:val="both"/>
        <w:rPr>
          <w:rFonts w:ascii="Times New Roman" w:hAnsi="Times New Roman"/>
          <w:sz w:val="24"/>
          <w:szCs w:val="24"/>
        </w:rPr>
      </w:pPr>
      <w:r w:rsidRPr="00066AD6">
        <w:rPr>
          <w:rFonts w:ascii="Times New Roman" w:hAnsi="Times New Roman"/>
          <w:sz w:val="24"/>
          <w:szCs w:val="24"/>
        </w:rPr>
        <w:t>Tüm bunlara rağmen hem hükümet hem de Memur Sen kamu emekçilerinin cebine girecek artış oranlarını birikimli toplayarak maa</w:t>
      </w:r>
      <w:r>
        <w:rPr>
          <w:rFonts w:ascii="Times New Roman" w:hAnsi="Times New Roman"/>
          <w:sz w:val="24"/>
          <w:szCs w:val="24"/>
        </w:rPr>
        <w:t xml:space="preserve">şlarında iki yılda kümülatif </w:t>
      </w:r>
      <w:r w:rsidRPr="00066AD6">
        <w:rPr>
          <w:rFonts w:ascii="Times New Roman" w:hAnsi="Times New Roman"/>
          <w:sz w:val="24"/>
          <w:szCs w:val="24"/>
        </w:rPr>
        <w:t>%17,54 artış olacağını iddia etmektedir.</w:t>
      </w:r>
    </w:p>
    <w:p w:rsidR="0072457E" w:rsidRPr="00066AD6" w:rsidRDefault="0072457E" w:rsidP="0072457E">
      <w:pPr>
        <w:spacing w:after="120" w:line="240" w:lineRule="auto"/>
        <w:jc w:val="both"/>
        <w:rPr>
          <w:rFonts w:ascii="Times New Roman" w:hAnsi="Times New Roman"/>
          <w:sz w:val="24"/>
          <w:szCs w:val="24"/>
        </w:rPr>
      </w:pPr>
      <w:r w:rsidRPr="00066AD6">
        <w:rPr>
          <w:rFonts w:ascii="Times New Roman" w:hAnsi="Times New Roman"/>
          <w:sz w:val="24"/>
          <w:szCs w:val="24"/>
        </w:rPr>
        <w:t>Öte yandan yine yukarıdaki tabloya göre iki yılın kümülatif rakamı olarak sunulan %17,54, adeta bir şaka gibi, Memur Sen’in teklifi ile imza attığı t</w:t>
      </w:r>
      <w:r>
        <w:rPr>
          <w:rFonts w:ascii="Times New Roman" w:hAnsi="Times New Roman"/>
          <w:sz w:val="24"/>
          <w:szCs w:val="24"/>
        </w:rPr>
        <w:t xml:space="preserve">eklif arasındaki farka (%17,5) </w:t>
      </w:r>
      <w:r w:rsidRPr="00066AD6">
        <w:rPr>
          <w:rFonts w:ascii="Times New Roman" w:hAnsi="Times New Roman"/>
          <w:sz w:val="24"/>
          <w:szCs w:val="24"/>
        </w:rPr>
        <w:t xml:space="preserve">denk gelmektedir. </w:t>
      </w:r>
    </w:p>
    <w:p w:rsidR="0072457E" w:rsidRPr="00066AD6" w:rsidRDefault="0072457E" w:rsidP="0072457E">
      <w:pPr>
        <w:spacing w:after="120" w:line="240" w:lineRule="auto"/>
        <w:jc w:val="both"/>
        <w:rPr>
          <w:rFonts w:ascii="Times New Roman" w:hAnsi="Times New Roman"/>
          <w:sz w:val="24"/>
          <w:szCs w:val="24"/>
        </w:rPr>
      </w:pPr>
      <w:r w:rsidRPr="00066AD6">
        <w:rPr>
          <w:rFonts w:ascii="Times New Roman" w:hAnsi="Times New Roman"/>
          <w:sz w:val="24"/>
          <w:szCs w:val="24"/>
        </w:rPr>
        <w:t xml:space="preserve">Oysa KESK olarak en başından beri dikkat çektiğimiz, bundan önceki üç toplu sözleşmede de vurguladığımız üzere altışar aylık dilimler halinde yapılan artışları birikimli toplayıp bunu yıllık kümülatif artış olarak göstermek, üstelik gelir vergisinin maaşlarda yarattığı erimenin görmezden gelindiği bu hesaplama yöntemi tamamen aldatmacadır.   </w:t>
      </w:r>
    </w:p>
    <w:p w:rsidR="0072457E" w:rsidRPr="00066AD6" w:rsidRDefault="0072457E" w:rsidP="0072457E">
      <w:pPr>
        <w:pStyle w:val="NormalWeb"/>
        <w:spacing w:before="0" w:beforeAutospacing="0" w:after="120" w:afterAutospacing="0"/>
        <w:jc w:val="both"/>
        <w:textAlignment w:val="baseline"/>
      </w:pPr>
      <w:r>
        <w:rPr>
          <w:b/>
          <w:i/>
        </w:rPr>
        <w:t>Çünkü</w:t>
      </w:r>
      <w:r w:rsidRPr="00066AD6">
        <w:rPr>
          <w:b/>
          <w:i/>
        </w:rPr>
        <w:t xml:space="preserve"> kümülatif artış adı üzerinde birikimli bir artıştır. </w:t>
      </w:r>
      <w:r w:rsidRPr="00066AD6">
        <w:t xml:space="preserve">Bir yıl veya iki yıl sonra ulaşılacak kümülatif artış oranları-tutarları emekçilerin gerçek durumunu yansıtmaz. Emekçiler açısından önemli olan, altışar aylık artış rakamlarının toplanıp 12’ye bölünmesi ile bulunan ortalama artıştır.  </w:t>
      </w:r>
    </w:p>
    <w:p w:rsidR="0072457E" w:rsidRPr="00066AD6" w:rsidRDefault="0072457E" w:rsidP="0072457E">
      <w:pPr>
        <w:shd w:val="clear" w:color="auto" w:fill="FFFFFF"/>
        <w:spacing w:after="120" w:line="240" w:lineRule="auto"/>
        <w:jc w:val="both"/>
        <w:rPr>
          <w:rFonts w:ascii="Times New Roman" w:hAnsi="Times New Roman"/>
          <w:sz w:val="24"/>
          <w:szCs w:val="24"/>
        </w:rPr>
      </w:pPr>
      <w:r w:rsidRPr="00066AD6">
        <w:rPr>
          <w:rFonts w:ascii="Times New Roman" w:hAnsi="Times New Roman"/>
          <w:sz w:val="24"/>
          <w:szCs w:val="24"/>
        </w:rPr>
        <w:t xml:space="preserve">Buna göre; </w:t>
      </w:r>
    </w:p>
    <w:p w:rsidR="0072457E" w:rsidRDefault="0072457E" w:rsidP="0072457E">
      <w:pPr>
        <w:pStyle w:val="NormalWeb"/>
        <w:spacing w:before="0" w:beforeAutospacing="0" w:after="120" w:afterAutospacing="0"/>
        <w:jc w:val="both"/>
        <w:textAlignment w:val="baseline"/>
        <w:rPr>
          <w:b/>
        </w:rPr>
      </w:pPr>
    </w:p>
    <w:p w:rsidR="0072457E" w:rsidRPr="00470917" w:rsidRDefault="0072457E" w:rsidP="0072457E">
      <w:pPr>
        <w:pStyle w:val="NormalWeb"/>
        <w:spacing w:before="0" w:beforeAutospacing="0" w:after="120" w:afterAutospacing="0"/>
        <w:jc w:val="both"/>
        <w:textAlignment w:val="baseline"/>
        <w:rPr>
          <w:color w:val="F2F2F2"/>
        </w:rPr>
      </w:pPr>
      <w:r w:rsidRPr="00E83B40">
        <w:rPr>
          <w:b/>
          <w:color w:val="F2F2F2"/>
          <w:highlight w:val="darkRed"/>
        </w:rPr>
        <w:t>2018 Yılında Maaşlarda %7,64 Değil %5,82 Artış Olacaktır!</w:t>
      </w:r>
    </w:p>
    <w:p w:rsidR="0072457E" w:rsidRPr="00066AD6" w:rsidRDefault="0072457E" w:rsidP="0072457E">
      <w:pPr>
        <w:pStyle w:val="NormalWeb"/>
        <w:spacing w:before="0" w:beforeAutospacing="0" w:after="120" w:afterAutospacing="0"/>
        <w:jc w:val="both"/>
        <w:textAlignment w:val="baseline"/>
        <w:rPr>
          <w:b/>
        </w:rPr>
      </w:pPr>
      <w:r w:rsidRPr="00066AD6">
        <w:t>AKP ve Memur Sen kamu emekçisinin maaşında toplu sözleşme ile 2018 yılının ilk altı ayında %4, ikinci altı ayında %3,5 artış yapıldığında maaşının yıllık kümülatif %7,64 artacağını böylece 2018 yılı için hedeflenen %6,5’lik enflasyon üzerinde bir artış yapıldığını iddia etmektedir</w:t>
      </w:r>
      <w:r w:rsidRPr="00066AD6">
        <w:rPr>
          <w:b/>
        </w:rPr>
        <w:t xml:space="preserve">. </w:t>
      </w:r>
    </w:p>
    <w:p w:rsidR="0072457E" w:rsidRPr="00066AD6" w:rsidRDefault="0072457E" w:rsidP="0072457E">
      <w:pPr>
        <w:pStyle w:val="NormalWeb"/>
        <w:spacing w:before="0" w:beforeAutospacing="0" w:after="120" w:afterAutospacing="0"/>
        <w:jc w:val="both"/>
        <w:textAlignment w:val="baseline"/>
        <w:rPr>
          <w:b/>
        </w:rPr>
      </w:pPr>
      <w:r w:rsidRPr="00066AD6">
        <w:rPr>
          <w:b/>
        </w:rPr>
        <w:t xml:space="preserve">Aşağıdaki tablo ortalama aylıklardaki artış ile kümülatif artış arasındaki farkı ortaya koymaktadır. </w:t>
      </w:r>
    </w:p>
    <w:p w:rsidR="0072457E" w:rsidRPr="00066AD6" w:rsidRDefault="0072457E" w:rsidP="0072457E">
      <w:pPr>
        <w:pStyle w:val="NormalWeb"/>
        <w:spacing w:before="0" w:beforeAutospacing="0" w:after="0" w:afterAutospacing="0"/>
        <w:jc w:val="both"/>
        <w:textAlignment w:val="baseline"/>
      </w:pPr>
      <w:r w:rsidRPr="00066AD6">
        <w:rPr>
          <w:b/>
          <w:i/>
        </w:rPr>
        <w:t>Tablo-2:</w:t>
      </w:r>
      <w:r w:rsidRPr="00066AD6">
        <w:t xml:space="preserve"> Aralık 2017 itibari ile 2.500 TL maaş alan kamu emekçisinin bu </w:t>
      </w:r>
      <w:r>
        <w:t xml:space="preserve">maaşına 2018 artış oranlarının </w:t>
      </w:r>
      <w:r w:rsidRPr="00066AD6">
        <w:t xml:space="preserve">%4 + %3,5) yansıtıldığı durum </w:t>
      </w:r>
    </w:p>
    <w:tbl>
      <w:tblPr>
        <w:tblW w:w="10065" w:type="dxa"/>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firstRow="1" w:lastRow="0" w:firstColumn="1" w:lastColumn="0" w:noHBand="0" w:noVBand="1"/>
      </w:tblPr>
      <w:tblGrid>
        <w:gridCol w:w="2694"/>
        <w:gridCol w:w="1391"/>
        <w:gridCol w:w="1495"/>
        <w:gridCol w:w="1495"/>
        <w:gridCol w:w="1495"/>
        <w:gridCol w:w="1495"/>
      </w:tblGrid>
      <w:tr w:rsidR="0072457E" w:rsidRPr="00DA13C3" w:rsidTr="00FB6AE1">
        <w:trPr>
          <w:trHeight w:hRule="exact" w:val="1021"/>
        </w:trPr>
        <w:tc>
          <w:tcPr>
            <w:tcW w:w="2694" w:type="dxa"/>
            <w:tcBorders>
              <w:top w:val="single" w:sz="6" w:space="0" w:color="000000"/>
              <w:left w:val="single" w:sz="6" w:space="0" w:color="000000"/>
              <w:bottom w:val="single" w:sz="6" w:space="0" w:color="000000"/>
              <w:right w:val="single" w:sz="6" w:space="0" w:color="000000"/>
            </w:tcBorders>
            <w:shd w:val="horzCross" w:color="auto" w:fill="002060"/>
            <w:noWrap/>
            <w:tcMar>
              <w:top w:w="0" w:type="dxa"/>
              <w:left w:w="75" w:type="dxa"/>
              <w:bottom w:w="0" w:type="dxa"/>
              <w:right w:w="0" w:type="dxa"/>
            </w:tcMar>
            <w:hideMark/>
          </w:tcPr>
          <w:p w:rsidR="0072457E" w:rsidRPr="00066AD6" w:rsidRDefault="0072457E" w:rsidP="00FB6AE1">
            <w:pPr>
              <w:spacing w:after="0" w:line="240" w:lineRule="auto"/>
              <w:rPr>
                <w:rFonts w:cs="Arial"/>
                <w:b/>
                <w:color w:val="FFFFFF"/>
                <w:sz w:val="24"/>
                <w:szCs w:val="24"/>
              </w:rPr>
            </w:pPr>
            <w:r w:rsidRPr="00066AD6">
              <w:rPr>
                <w:rFonts w:cs="Arial"/>
                <w:b/>
                <w:color w:val="FFFFFF"/>
                <w:sz w:val="24"/>
                <w:szCs w:val="24"/>
              </w:rPr>
              <w:t> DÖNEM- Ortalama</w:t>
            </w:r>
          </w:p>
        </w:tc>
        <w:tc>
          <w:tcPr>
            <w:tcW w:w="1391" w:type="dxa"/>
            <w:tcBorders>
              <w:top w:val="single" w:sz="6" w:space="0" w:color="000000"/>
              <w:left w:val="single" w:sz="6" w:space="0" w:color="000000"/>
              <w:bottom w:val="single" w:sz="6" w:space="0" w:color="000000"/>
              <w:right w:val="single" w:sz="6" w:space="0" w:color="000000"/>
            </w:tcBorders>
            <w:shd w:val="horzCross" w:color="auto" w:fill="002060"/>
            <w:noWrap/>
            <w:tcMar>
              <w:top w:w="0" w:type="dxa"/>
              <w:left w:w="75" w:type="dxa"/>
              <w:bottom w:w="0" w:type="dxa"/>
              <w:right w:w="0" w:type="dxa"/>
            </w:tcMar>
            <w:hideMark/>
          </w:tcPr>
          <w:p w:rsidR="0072457E" w:rsidRPr="00066AD6" w:rsidRDefault="0072457E" w:rsidP="00FB6AE1">
            <w:pPr>
              <w:pStyle w:val="NormalWeb"/>
              <w:spacing w:before="0" w:beforeAutospacing="0" w:after="0" w:afterAutospacing="0"/>
              <w:jc w:val="center"/>
              <w:textAlignment w:val="baseline"/>
              <w:rPr>
                <w:rFonts w:ascii="Calibri" w:hAnsi="Calibri" w:cs="Arial"/>
                <w:b/>
                <w:color w:val="FFFFFF"/>
              </w:rPr>
            </w:pPr>
            <w:r w:rsidRPr="00066AD6">
              <w:rPr>
                <w:rFonts w:ascii="Calibri" w:hAnsi="Calibri" w:cs="Arial"/>
                <w:b/>
                <w:color w:val="FFFFFF"/>
              </w:rPr>
              <w:t>Aylık Maaş (TL)</w:t>
            </w:r>
          </w:p>
        </w:tc>
        <w:tc>
          <w:tcPr>
            <w:tcW w:w="1495" w:type="dxa"/>
            <w:tcBorders>
              <w:top w:val="single" w:sz="6" w:space="0" w:color="000000"/>
              <w:left w:val="single" w:sz="6" w:space="0" w:color="000000"/>
              <w:bottom w:val="single" w:sz="6" w:space="0" w:color="000000"/>
              <w:right w:val="single" w:sz="6" w:space="0" w:color="000000"/>
            </w:tcBorders>
            <w:shd w:val="horzCross" w:color="auto" w:fill="002060"/>
            <w:tcMar>
              <w:top w:w="0" w:type="dxa"/>
              <w:left w:w="75" w:type="dxa"/>
              <w:bottom w:w="0" w:type="dxa"/>
              <w:right w:w="0" w:type="dxa"/>
            </w:tcMar>
          </w:tcPr>
          <w:p w:rsidR="0072457E" w:rsidRPr="00066AD6" w:rsidRDefault="0072457E" w:rsidP="00FB6AE1">
            <w:pPr>
              <w:pStyle w:val="NormalWeb"/>
              <w:spacing w:before="0" w:beforeAutospacing="0" w:after="0" w:afterAutospacing="0"/>
              <w:jc w:val="center"/>
              <w:textAlignment w:val="baseline"/>
              <w:rPr>
                <w:rFonts w:ascii="Calibri" w:hAnsi="Calibri" w:cs="Arial"/>
                <w:b/>
                <w:color w:val="FFFFFF"/>
              </w:rPr>
            </w:pPr>
            <w:r w:rsidRPr="00066AD6">
              <w:rPr>
                <w:rFonts w:ascii="Calibri" w:hAnsi="Calibri" w:cs="Arial"/>
                <w:b/>
                <w:color w:val="FFFFFF"/>
              </w:rPr>
              <w:t>Artış Oranı</w:t>
            </w:r>
          </w:p>
          <w:p w:rsidR="0072457E" w:rsidRPr="00066AD6" w:rsidRDefault="0072457E" w:rsidP="00FB6AE1">
            <w:pPr>
              <w:pStyle w:val="NormalWeb"/>
              <w:spacing w:before="0" w:beforeAutospacing="0" w:after="0" w:afterAutospacing="0"/>
              <w:jc w:val="center"/>
              <w:textAlignment w:val="baseline"/>
              <w:rPr>
                <w:rFonts w:ascii="Calibri" w:hAnsi="Calibri" w:cs="Arial"/>
                <w:b/>
                <w:color w:val="FFFFFF"/>
              </w:rPr>
            </w:pPr>
            <w:r w:rsidRPr="00066AD6">
              <w:rPr>
                <w:rFonts w:ascii="Calibri" w:hAnsi="Calibri" w:cs="Arial"/>
                <w:b/>
                <w:color w:val="FFFFFF"/>
              </w:rPr>
              <w:t>(%)</w:t>
            </w:r>
          </w:p>
        </w:tc>
        <w:tc>
          <w:tcPr>
            <w:tcW w:w="1495" w:type="dxa"/>
            <w:tcBorders>
              <w:top w:val="single" w:sz="6" w:space="0" w:color="000000"/>
              <w:left w:val="single" w:sz="6" w:space="0" w:color="000000"/>
              <w:bottom w:val="single" w:sz="6" w:space="0" w:color="000000"/>
              <w:right w:val="single" w:sz="6" w:space="0" w:color="000000"/>
            </w:tcBorders>
            <w:shd w:val="horzCross" w:color="auto" w:fill="002060"/>
            <w:noWrap/>
            <w:tcMar>
              <w:top w:w="0" w:type="dxa"/>
              <w:left w:w="75" w:type="dxa"/>
              <w:bottom w:w="0" w:type="dxa"/>
              <w:right w:w="0" w:type="dxa"/>
            </w:tcMar>
            <w:hideMark/>
          </w:tcPr>
          <w:p w:rsidR="0072457E" w:rsidRPr="00066AD6" w:rsidRDefault="0072457E" w:rsidP="00FB6AE1">
            <w:pPr>
              <w:pStyle w:val="NormalWeb"/>
              <w:spacing w:before="0" w:beforeAutospacing="0" w:after="0" w:afterAutospacing="0"/>
              <w:jc w:val="center"/>
              <w:textAlignment w:val="baseline"/>
              <w:rPr>
                <w:rFonts w:ascii="Calibri" w:hAnsi="Calibri" w:cs="Arial"/>
                <w:b/>
                <w:color w:val="FFFFFF"/>
              </w:rPr>
            </w:pPr>
            <w:r w:rsidRPr="00066AD6">
              <w:rPr>
                <w:rFonts w:ascii="Calibri" w:hAnsi="Calibri" w:cs="Arial"/>
                <w:b/>
                <w:color w:val="FFFFFF"/>
              </w:rPr>
              <w:t xml:space="preserve">Artışın Aylık Karşılığı </w:t>
            </w:r>
          </w:p>
          <w:p w:rsidR="0072457E" w:rsidRPr="00066AD6" w:rsidRDefault="0072457E" w:rsidP="00FB6AE1">
            <w:pPr>
              <w:pStyle w:val="NormalWeb"/>
              <w:spacing w:before="0" w:beforeAutospacing="0" w:after="0" w:afterAutospacing="0"/>
              <w:jc w:val="center"/>
              <w:textAlignment w:val="baseline"/>
              <w:rPr>
                <w:rFonts w:ascii="Calibri" w:hAnsi="Calibri" w:cs="Arial"/>
                <w:b/>
                <w:color w:val="FFFFFF"/>
              </w:rPr>
            </w:pPr>
            <w:r w:rsidRPr="00066AD6">
              <w:rPr>
                <w:rFonts w:ascii="Calibri" w:hAnsi="Calibri" w:cs="Arial"/>
                <w:b/>
                <w:color w:val="FFFFFF"/>
              </w:rPr>
              <w:t>(TL)</w:t>
            </w:r>
          </w:p>
        </w:tc>
        <w:tc>
          <w:tcPr>
            <w:tcW w:w="1495" w:type="dxa"/>
            <w:tcBorders>
              <w:top w:val="single" w:sz="6" w:space="0" w:color="000000"/>
              <w:left w:val="single" w:sz="6" w:space="0" w:color="000000"/>
              <w:bottom w:val="single" w:sz="6" w:space="0" w:color="000000"/>
              <w:right w:val="single" w:sz="6" w:space="0" w:color="000000"/>
            </w:tcBorders>
            <w:shd w:val="horzCross" w:color="auto" w:fill="002060"/>
            <w:noWrap/>
            <w:tcMar>
              <w:top w:w="0" w:type="dxa"/>
              <w:left w:w="75" w:type="dxa"/>
              <w:bottom w:w="0" w:type="dxa"/>
              <w:right w:w="0" w:type="dxa"/>
            </w:tcMar>
            <w:hideMark/>
          </w:tcPr>
          <w:p w:rsidR="0072457E" w:rsidRPr="00066AD6" w:rsidRDefault="0072457E" w:rsidP="00FB6AE1">
            <w:pPr>
              <w:pStyle w:val="NormalWeb"/>
              <w:spacing w:before="0" w:beforeAutospacing="0" w:after="0" w:afterAutospacing="0"/>
              <w:jc w:val="center"/>
              <w:textAlignment w:val="baseline"/>
              <w:rPr>
                <w:rFonts w:ascii="Calibri" w:hAnsi="Calibri" w:cs="Arial"/>
                <w:b/>
                <w:color w:val="FFFFFF"/>
              </w:rPr>
            </w:pPr>
            <w:r w:rsidRPr="00066AD6">
              <w:rPr>
                <w:rFonts w:ascii="Calibri" w:hAnsi="Calibri" w:cs="Arial"/>
                <w:b/>
                <w:color w:val="FFFFFF"/>
              </w:rPr>
              <w:t>Artış Alma</w:t>
            </w:r>
          </w:p>
          <w:p w:rsidR="0072457E" w:rsidRPr="00066AD6" w:rsidRDefault="0072457E" w:rsidP="00FB6AE1">
            <w:pPr>
              <w:pStyle w:val="NormalWeb"/>
              <w:spacing w:before="0" w:beforeAutospacing="0" w:after="0" w:afterAutospacing="0"/>
              <w:jc w:val="center"/>
              <w:textAlignment w:val="baseline"/>
              <w:rPr>
                <w:rFonts w:ascii="Calibri" w:hAnsi="Calibri" w:cs="Arial"/>
                <w:b/>
                <w:color w:val="FFFFFF"/>
              </w:rPr>
            </w:pPr>
            <w:r w:rsidRPr="00066AD6">
              <w:rPr>
                <w:rFonts w:ascii="Calibri" w:hAnsi="Calibri" w:cs="Arial"/>
                <w:b/>
                <w:color w:val="FFFFFF"/>
              </w:rPr>
              <w:t>Süresi (Ay)</w:t>
            </w:r>
          </w:p>
        </w:tc>
        <w:tc>
          <w:tcPr>
            <w:tcW w:w="1495" w:type="dxa"/>
            <w:tcBorders>
              <w:top w:val="single" w:sz="6" w:space="0" w:color="000000"/>
              <w:left w:val="single" w:sz="6" w:space="0" w:color="000000"/>
              <w:bottom w:val="single" w:sz="6" w:space="0" w:color="000000"/>
              <w:right w:val="single" w:sz="6" w:space="0" w:color="000000"/>
            </w:tcBorders>
            <w:shd w:val="horzCross" w:color="auto" w:fill="002060"/>
            <w:noWrap/>
            <w:tcMar>
              <w:top w:w="0" w:type="dxa"/>
              <w:left w:w="75" w:type="dxa"/>
              <w:bottom w:w="0" w:type="dxa"/>
              <w:right w:w="0" w:type="dxa"/>
            </w:tcMar>
            <w:hideMark/>
          </w:tcPr>
          <w:p w:rsidR="0072457E" w:rsidRPr="00066AD6" w:rsidRDefault="0072457E" w:rsidP="00FB6AE1">
            <w:pPr>
              <w:pStyle w:val="NormalWeb"/>
              <w:spacing w:before="0" w:beforeAutospacing="0" w:after="0" w:afterAutospacing="0"/>
              <w:jc w:val="center"/>
              <w:textAlignment w:val="baseline"/>
              <w:rPr>
                <w:rFonts w:ascii="Calibri" w:hAnsi="Calibri" w:cs="Arial"/>
                <w:b/>
                <w:color w:val="FFFFFF"/>
              </w:rPr>
            </w:pPr>
            <w:r w:rsidRPr="00066AD6">
              <w:rPr>
                <w:rFonts w:ascii="Calibri" w:hAnsi="Calibri" w:cs="Arial"/>
                <w:b/>
                <w:color w:val="FFFFFF"/>
              </w:rPr>
              <w:t xml:space="preserve">Dönem Artış </w:t>
            </w:r>
          </w:p>
          <w:p w:rsidR="0072457E" w:rsidRPr="00066AD6" w:rsidRDefault="0072457E" w:rsidP="00FB6AE1">
            <w:pPr>
              <w:pStyle w:val="NormalWeb"/>
              <w:spacing w:before="0" w:beforeAutospacing="0" w:after="0" w:afterAutospacing="0"/>
              <w:jc w:val="center"/>
              <w:textAlignment w:val="baseline"/>
              <w:rPr>
                <w:rFonts w:ascii="Calibri" w:hAnsi="Calibri" w:cs="Arial"/>
                <w:b/>
                <w:color w:val="FFFFFF"/>
              </w:rPr>
            </w:pPr>
            <w:r w:rsidRPr="00066AD6">
              <w:rPr>
                <w:rFonts w:ascii="Calibri" w:hAnsi="Calibri" w:cs="Arial"/>
                <w:b/>
                <w:color w:val="FFFFFF"/>
              </w:rPr>
              <w:t>Miktarı (TL)</w:t>
            </w:r>
          </w:p>
        </w:tc>
      </w:tr>
      <w:tr w:rsidR="0072457E" w:rsidRPr="00DA13C3" w:rsidTr="00FB6AE1">
        <w:trPr>
          <w:trHeight w:hRule="exact" w:val="567"/>
        </w:trPr>
        <w:tc>
          <w:tcPr>
            <w:tcW w:w="269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7A6890" w:rsidRDefault="0072457E" w:rsidP="00FB6AE1">
            <w:pPr>
              <w:pStyle w:val="NormalWeb"/>
              <w:spacing w:before="0" w:beforeAutospacing="0" w:after="225" w:afterAutospacing="0" w:line="330" w:lineRule="atLeast"/>
              <w:textAlignment w:val="baseline"/>
              <w:rPr>
                <w:rFonts w:ascii="Calibri" w:hAnsi="Calibri" w:cs="Arial"/>
                <w:color w:val="333333"/>
              </w:rPr>
            </w:pPr>
            <w:r w:rsidRPr="007A6890">
              <w:rPr>
                <w:rFonts w:ascii="Calibri" w:hAnsi="Calibri" w:cs="Arial"/>
                <w:color w:val="333333"/>
              </w:rPr>
              <w:t>2018- I. Dönem</w:t>
            </w:r>
            <w:r>
              <w:rPr>
                <w:rFonts w:ascii="Calibri" w:hAnsi="Calibri" w:cs="Arial"/>
                <w:color w:val="333333"/>
              </w:rPr>
              <w:t>-Başlangıç</w:t>
            </w:r>
          </w:p>
        </w:tc>
        <w:tc>
          <w:tcPr>
            <w:tcW w:w="139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7A6890" w:rsidRDefault="0072457E" w:rsidP="00FB6AE1">
            <w:pPr>
              <w:pStyle w:val="NormalWeb"/>
              <w:spacing w:before="0" w:beforeAutospacing="0" w:after="225" w:afterAutospacing="0" w:line="330" w:lineRule="atLeast"/>
              <w:jc w:val="center"/>
              <w:textAlignment w:val="baseline"/>
              <w:rPr>
                <w:rFonts w:ascii="Calibri" w:hAnsi="Calibri" w:cs="Arial"/>
                <w:color w:val="333333"/>
              </w:rPr>
            </w:pPr>
            <w:r w:rsidRPr="007A6890">
              <w:rPr>
                <w:rFonts w:ascii="Calibri" w:hAnsi="Calibri" w:cs="Arial"/>
                <w:color w:val="333333"/>
              </w:rPr>
              <w:t>2.500</w:t>
            </w:r>
          </w:p>
        </w:tc>
        <w:tc>
          <w:tcPr>
            <w:tcW w:w="14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tcPr>
          <w:p w:rsidR="0072457E" w:rsidRPr="007A6890" w:rsidRDefault="0072457E" w:rsidP="00FB6AE1">
            <w:pPr>
              <w:pStyle w:val="NormalWeb"/>
              <w:spacing w:before="0" w:beforeAutospacing="0" w:after="225" w:afterAutospacing="0" w:line="330" w:lineRule="atLeast"/>
              <w:jc w:val="center"/>
              <w:textAlignment w:val="baseline"/>
              <w:rPr>
                <w:rFonts w:ascii="Calibri" w:hAnsi="Calibri" w:cs="Arial"/>
                <w:color w:val="333333"/>
              </w:rPr>
            </w:pPr>
            <w:r w:rsidRPr="007A6890">
              <w:rPr>
                <w:rFonts w:ascii="Calibri" w:hAnsi="Calibri" w:cs="Arial"/>
                <w:color w:val="333333"/>
              </w:rPr>
              <w:t>4%</w:t>
            </w:r>
          </w:p>
        </w:tc>
        <w:tc>
          <w:tcPr>
            <w:tcW w:w="1495"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7A6890" w:rsidRDefault="0072457E" w:rsidP="00FB6AE1">
            <w:pPr>
              <w:pStyle w:val="NormalWeb"/>
              <w:spacing w:before="0" w:beforeAutospacing="0" w:after="225" w:afterAutospacing="0" w:line="330" w:lineRule="atLeast"/>
              <w:jc w:val="center"/>
              <w:textAlignment w:val="baseline"/>
              <w:rPr>
                <w:rFonts w:ascii="Calibri" w:hAnsi="Calibri" w:cs="Arial"/>
                <w:color w:val="333333"/>
              </w:rPr>
            </w:pPr>
            <w:r w:rsidRPr="007A6890">
              <w:rPr>
                <w:rFonts w:ascii="Calibri" w:hAnsi="Calibri" w:cs="Arial"/>
                <w:color w:val="333333"/>
              </w:rPr>
              <w:t>100</w:t>
            </w:r>
          </w:p>
        </w:tc>
        <w:tc>
          <w:tcPr>
            <w:tcW w:w="1495"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7A6890" w:rsidRDefault="0072457E" w:rsidP="00FB6AE1">
            <w:pPr>
              <w:pStyle w:val="NormalWeb"/>
              <w:spacing w:before="0" w:beforeAutospacing="0" w:after="225" w:afterAutospacing="0" w:line="330" w:lineRule="atLeast"/>
              <w:jc w:val="center"/>
              <w:textAlignment w:val="baseline"/>
              <w:rPr>
                <w:rFonts w:ascii="Calibri" w:hAnsi="Calibri" w:cs="Arial"/>
                <w:color w:val="333333"/>
              </w:rPr>
            </w:pPr>
            <w:r w:rsidRPr="007A6890">
              <w:rPr>
                <w:rFonts w:ascii="Calibri" w:hAnsi="Calibri" w:cs="Arial"/>
                <w:color w:val="333333"/>
              </w:rPr>
              <w:t>6</w:t>
            </w:r>
          </w:p>
        </w:tc>
        <w:tc>
          <w:tcPr>
            <w:tcW w:w="1495" w:type="dxa"/>
            <w:tcBorders>
              <w:top w:val="single" w:sz="6" w:space="0" w:color="000000"/>
              <w:left w:val="single" w:sz="6" w:space="0" w:color="000000"/>
              <w:bottom w:val="single" w:sz="6" w:space="0" w:color="000000"/>
              <w:right w:val="single" w:sz="6" w:space="0" w:color="000000"/>
            </w:tcBorders>
            <w:shd w:val="clear" w:color="auto" w:fill="C00000"/>
            <w:noWrap/>
            <w:tcMar>
              <w:top w:w="0" w:type="dxa"/>
              <w:left w:w="75" w:type="dxa"/>
              <w:bottom w:w="0" w:type="dxa"/>
              <w:right w:w="0" w:type="dxa"/>
            </w:tcMar>
            <w:hideMark/>
          </w:tcPr>
          <w:p w:rsidR="0072457E" w:rsidRPr="00AD35C5" w:rsidRDefault="0072457E" w:rsidP="00FB6AE1">
            <w:pPr>
              <w:pStyle w:val="NormalWeb"/>
              <w:spacing w:before="0" w:beforeAutospacing="0" w:after="225" w:afterAutospacing="0" w:line="330" w:lineRule="atLeast"/>
              <w:jc w:val="center"/>
              <w:textAlignment w:val="baseline"/>
              <w:rPr>
                <w:rFonts w:ascii="Calibri" w:hAnsi="Calibri" w:cs="Arial"/>
                <w:color w:val="FFFFFF"/>
              </w:rPr>
            </w:pPr>
            <w:r w:rsidRPr="00AD35C5">
              <w:rPr>
                <w:rFonts w:ascii="Calibri" w:hAnsi="Calibri" w:cs="Arial"/>
                <w:color w:val="FFFFFF"/>
              </w:rPr>
              <w:t>600</w:t>
            </w:r>
          </w:p>
        </w:tc>
      </w:tr>
      <w:tr w:rsidR="0072457E" w:rsidRPr="00DA13C3" w:rsidTr="00FB6AE1">
        <w:trPr>
          <w:trHeight w:hRule="exact" w:val="567"/>
        </w:trPr>
        <w:tc>
          <w:tcPr>
            <w:tcW w:w="269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7A6890" w:rsidRDefault="0072457E" w:rsidP="00FB6AE1">
            <w:pPr>
              <w:pStyle w:val="NormalWeb"/>
              <w:spacing w:before="0" w:beforeAutospacing="0" w:after="225" w:afterAutospacing="0" w:line="330" w:lineRule="atLeast"/>
              <w:textAlignment w:val="baseline"/>
              <w:rPr>
                <w:rFonts w:ascii="Calibri" w:hAnsi="Calibri" w:cs="Arial"/>
                <w:color w:val="333333"/>
              </w:rPr>
            </w:pPr>
            <w:r w:rsidRPr="007A6890">
              <w:rPr>
                <w:rFonts w:ascii="Calibri" w:hAnsi="Calibri" w:cs="Arial"/>
                <w:color w:val="333333"/>
              </w:rPr>
              <w:t>2018- II. Dönem</w:t>
            </w:r>
            <w:r>
              <w:rPr>
                <w:rFonts w:ascii="Calibri" w:hAnsi="Calibri" w:cs="Arial"/>
                <w:color w:val="333333"/>
              </w:rPr>
              <w:t>- Başlangıç</w:t>
            </w:r>
          </w:p>
        </w:tc>
        <w:tc>
          <w:tcPr>
            <w:tcW w:w="139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7A6890" w:rsidRDefault="0072457E" w:rsidP="00FB6AE1">
            <w:pPr>
              <w:pStyle w:val="NormalWeb"/>
              <w:spacing w:before="0" w:beforeAutospacing="0" w:after="225" w:afterAutospacing="0" w:line="330" w:lineRule="atLeast"/>
              <w:jc w:val="center"/>
              <w:textAlignment w:val="baseline"/>
              <w:rPr>
                <w:rFonts w:ascii="Calibri" w:hAnsi="Calibri" w:cs="Arial"/>
                <w:color w:val="333333"/>
              </w:rPr>
            </w:pPr>
            <w:r w:rsidRPr="007A6890">
              <w:rPr>
                <w:rFonts w:ascii="Calibri" w:hAnsi="Calibri" w:cs="Arial"/>
                <w:color w:val="333333"/>
              </w:rPr>
              <w:t>2.600</w:t>
            </w:r>
          </w:p>
        </w:tc>
        <w:tc>
          <w:tcPr>
            <w:tcW w:w="14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tcPr>
          <w:p w:rsidR="0072457E" w:rsidRPr="007A6890" w:rsidRDefault="0072457E" w:rsidP="00FB6AE1">
            <w:pPr>
              <w:pStyle w:val="NormalWeb"/>
              <w:spacing w:before="0" w:beforeAutospacing="0" w:after="225" w:afterAutospacing="0" w:line="330" w:lineRule="atLeast"/>
              <w:jc w:val="center"/>
              <w:textAlignment w:val="baseline"/>
              <w:rPr>
                <w:rFonts w:ascii="Calibri" w:hAnsi="Calibri" w:cs="Arial"/>
                <w:color w:val="333333"/>
              </w:rPr>
            </w:pPr>
            <w:r w:rsidRPr="007A6890">
              <w:rPr>
                <w:rFonts w:ascii="Calibri" w:hAnsi="Calibri" w:cs="Arial"/>
                <w:color w:val="333333"/>
              </w:rPr>
              <w:t>%</w:t>
            </w:r>
            <w:r>
              <w:rPr>
                <w:rFonts w:ascii="Calibri" w:hAnsi="Calibri" w:cs="Arial"/>
                <w:color w:val="333333"/>
              </w:rPr>
              <w:t>3,5</w:t>
            </w:r>
          </w:p>
        </w:tc>
        <w:tc>
          <w:tcPr>
            <w:tcW w:w="1495"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7A6890" w:rsidRDefault="0072457E" w:rsidP="00FB6AE1">
            <w:pPr>
              <w:pStyle w:val="NormalWeb"/>
              <w:spacing w:before="0" w:beforeAutospacing="0" w:after="225" w:afterAutospacing="0" w:line="330" w:lineRule="atLeast"/>
              <w:jc w:val="center"/>
              <w:textAlignment w:val="baseline"/>
              <w:rPr>
                <w:rFonts w:ascii="Calibri" w:hAnsi="Calibri" w:cs="Arial"/>
                <w:color w:val="333333"/>
              </w:rPr>
            </w:pPr>
            <w:r w:rsidRPr="007A6890">
              <w:rPr>
                <w:rFonts w:ascii="Calibri" w:hAnsi="Calibri" w:cs="Arial"/>
                <w:color w:val="333333"/>
              </w:rPr>
              <w:t>(91 + 100)</w:t>
            </w:r>
          </w:p>
        </w:tc>
        <w:tc>
          <w:tcPr>
            <w:tcW w:w="1495"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7A6890" w:rsidRDefault="0072457E" w:rsidP="00FB6AE1">
            <w:pPr>
              <w:pStyle w:val="NormalWeb"/>
              <w:spacing w:before="0" w:beforeAutospacing="0" w:after="225" w:afterAutospacing="0" w:line="330" w:lineRule="atLeast"/>
              <w:jc w:val="center"/>
              <w:textAlignment w:val="baseline"/>
              <w:rPr>
                <w:rFonts w:ascii="Calibri" w:hAnsi="Calibri" w:cs="Arial"/>
                <w:color w:val="333333"/>
              </w:rPr>
            </w:pPr>
            <w:r w:rsidRPr="007A6890">
              <w:rPr>
                <w:rFonts w:ascii="Calibri" w:hAnsi="Calibri" w:cs="Arial"/>
                <w:color w:val="333333"/>
              </w:rPr>
              <w:t>6</w:t>
            </w:r>
          </w:p>
        </w:tc>
        <w:tc>
          <w:tcPr>
            <w:tcW w:w="1495" w:type="dxa"/>
            <w:tcBorders>
              <w:top w:val="single" w:sz="6" w:space="0" w:color="000000"/>
              <w:left w:val="single" w:sz="6" w:space="0" w:color="000000"/>
              <w:bottom w:val="single" w:sz="6" w:space="0" w:color="000000"/>
              <w:right w:val="single" w:sz="6" w:space="0" w:color="000000"/>
            </w:tcBorders>
            <w:shd w:val="clear" w:color="auto" w:fill="C00000"/>
            <w:noWrap/>
            <w:tcMar>
              <w:top w:w="0" w:type="dxa"/>
              <w:left w:w="75" w:type="dxa"/>
              <w:bottom w:w="0" w:type="dxa"/>
              <w:right w:w="0" w:type="dxa"/>
            </w:tcMar>
            <w:hideMark/>
          </w:tcPr>
          <w:p w:rsidR="0072457E" w:rsidRPr="00AD35C5" w:rsidRDefault="0072457E" w:rsidP="00FB6AE1">
            <w:pPr>
              <w:pStyle w:val="NormalWeb"/>
              <w:spacing w:before="0" w:beforeAutospacing="0" w:after="225" w:afterAutospacing="0" w:line="330" w:lineRule="atLeast"/>
              <w:jc w:val="center"/>
              <w:textAlignment w:val="baseline"/>
              <w:rPr>
                <w:rFonts w:ascii="Calibri" w:hAnsi="Calibri" w:cs="Arial"/>
                <w:color w:val="FFFFFF"/>
              </w:rPr>
            </w:pPr>
            <w:r w:rsidRPr="00AD35C5">
              <w:rPr>
                <w:rFonts w:ascii="Calibri" w:hAnsi="Calibri" w:cs="Arial"/>
                <w:color w:val="FFFFFF"/>
              </w:rPr>
              <w:t>1.146</w:t>
            </w:r>
          </w:p>
        </w:tc>
      </w:tr>
      <w:tr w:rsidR="0072457E" w:rsidRPr="00066AD6" w:rsidTr="00FB6AE1">
        <w:trPr>
          <w:trHeight w:hRule="exact" w:val="567"/>
        </w:trPr>
        <w:tc>
          <w:tcPr>
            <w:tcW w:w="269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7A6890" w:rsidRDefault="0072457E" w:rsidP="00FB6AE1">
            <w:pPr>
              <w:pStyle w:val="NormalWeb"/>
              <w:spacing w:before="0" w:beforeAutospacing="0" w:after="0" w:afterAutospacing="0" w:line="330" w:lineRule="atLeast"/>
              <w:textAlignment w:val="baseline"/>
              <w:rPr>
                <w:rFonts w:ascii="Calibri" w:hAnsi="Calibri" w:cs="Arial"/>
                <w:color w:val="333333"/>
              </w:rPr>
            </w:pPr>
            <w:r w:rsidRPr="007A6890">
              <w:rPr>
                <w:rStyle w:val="Gl"/>
                <w:rFonts w:ascii="Calibri" w:hAnsi="Calibri" w:cs="Arial"/>
                <w:color w:val="333333"/>
                <w:bdr w:val="none" w:sz="0" w:space="0" w:color="auto" w:frame="1"/>
              </w:rPr>
              <w:t>2018 Ortalaması</w:t>
            </w:r>
          </w:p>
        </w:tc>
        <w:tc>
          <w:tcPr>
            <w:tcW w:w="139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AD35C5" w:rsidRDefault="0072457E" w:rsidP="00FB6AE1">
            <w:pPr>
              <w:pStyle w:val="NormalWeb"/>
              <w:spacing w:before="0" w:beforeAutospacing="0" w:after="0" w:afterAutospacing="0" w:line="330" w:lineRule="atLeast"/>
              <w:jc w:val="center"/>
              <w:textAlignment w:val="baseline"/>
              <w:rPr>
                <w:rFonts w:ascii="Calibri" w:hAnsi="Calibri" w:cs="Arial"/>
              </w:rPr>
            </w:pPr>
            <w:r w:rsidRPr="00AD35C5">
              <w:rPr>
                <w:rStyle w:val="Gl"/>
                <w:rFonts w:ascii="Calibri" w:hAnsi="Calibri" w:cs="Arial"/>
                <w:bdr w:val="none" w:sz="0" w:space="0" w:color="auto" w:frame="1"/>
              </w:rPr>
              <w:t>2.646</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tcPr>
          <w:p w:rsidR="0072457E" w:rsidRPr="00AD35C5" w:rsidRDefault="0072457E" w:rsidP="00FB6AE1">
            <w:pPr>
              <w:pStyle w:val="NormalWeb"/>
              <w:spacing w:before="0" w:beforeAutospacing="0" w:after="0" w:afterAutospacing="0" w:line="330" w:lineRule="atLeast"/>
              <w:jc w:val="center"/>
              <w:textAlignment w:val="baseline"/>
              <w:rPr>
                <w:rFonts w:ascii="Calibri" w:hAnsi="Calibri" w:cs="Arial"/>
              </w:rPr>
            </w:pPr>
            <w:r w:rsidRPr="00AD35C5">
              <w:rPr>
                <w:rStyle w:val="Gl"/>
                <w:rFonts w:ascii="Calibri" w:hAnsi="Calibri" w:cs="Arial"/>
                <w:bdr w:val="none" w:sz="0" w:space="0" w:color="auto" w:frame="1"/>
              </w:rPr>
              <w:t>5,82%</w:t>
            </w:r>
          </w:p>
        </w:tc>
        <w:tc>
          <w:tcPr>
            <w:tcW w:w="1495"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AD35C5" w:rsidRDefault="0072457E" w:rsidP="00FB6AE1">
            <w:pPr>
              <w:pStyle w:val="NormalWeb"/>
              <w:spacing w:before="0" w:beforeAutospacing="0" w:after="0" w:afterAutospacing="0" w:line="330" w:lineRule="atLeast"/>
              <w:jc w:val="center"/>
              <w:textAlignment w:val="baseline"/>
              <w:rPr>
                <w:rFonts w:ascii="Calibri" w:hAnsi="Calibri" w:cs="Arial"/>
              </w:rPr>
            </w:pPr>
            <w:r w:rsidRPr="00AD35C5">
              <w:rPr>
                <w:rStyle w:val="Gl"/>
                <w:rFonts w:ascii="Calibri" w:hAnsi="Calibri" w:cs="Arial"/>
                <w:bdr w:val="none" w:sz="0" w:space="0" w:color="auto" w:frame="1"/>
              </w:rPr>
              <w:t>145,5</w:t>
            </w:r>
          </w:p>
        </w:tc>
        <w:tc>
          <w:tcPr>
            <w:tcW w:w="1495"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AD35C5" w:rsidRDefault="0072457E" w:rsidP="00FB6AE1">
            <w:pPr>
              <w:pStyle w:val="NormalWeb"/>
              <w:spacing w:before="0" w:beforeAutospacing="0" w:after="0" w:afterAutospacing="0" w:line="330" w:lineRule="atLeast"/>
              <w:jc w:val="center"/>
              <w:textAlignment w:val="baseline"/>
              <w:rPr>
                <w:rFonts w:ascii="Calibri" w:hAnsi="Calibri" w:cs="Arial"/>
              </w:rPr>
            </w:pPr>
            <w:r w:rsidRPr="00AD35C5">
              <w:rPr>
                <w:rStyle w:val="Gl"/>
                <w:rFonts w:ascii="Calibri" w:hAnsi="Calibri" w:cs="Arial"/>
                <w:bdr w:val="none" w:sz="0" w:space="0" w:color="auto" w:frame="1"/>
              </w:rPr>
              <w:t>12</w:t>
            </w:r>
          </w:p>
        </w:tc>
        <w:tc>
          <w:tcPr>
            <w:tcW w:w="1495" w:type="dxa"/>
            <w:tcBorders>
              <w:top w:val="single" w:sz="6" w:space="0" w:color="000000"/>
              <w:left w:val="single" w:sz="6" w:space="0" w:color="000000"/>
              <w:bottom w:val="single" w:sz="6" w:space="0" w:color="000000"/>
              <w:right w:val="single" w:sz="6" w:space="0" w:color="000000"/>
            </w:tcBorders>
            <w:shd w:val="clear" w:color="auto" w:fill="C00000"/>
            <w:noWrap/>
            <w:tcMar>
              <w:top w:w="0" w:type="dxa"/>
              <w:left w:w="75" w:type="dxa"/>
              <w:bottom w:w="0" w:type="dxa"/>
              <w:right w:w="0" w:type="dxa"/>
            </w:tcMar>
            <w:hideMark/>
          </w:tcPr>
          <w:p w:rsidR="0072457E" w:rsidRPr="00AD35C5" w:rsidRDefault="0072457E" w:rsidP="00FB6AE1">
            <w:pPr>
              <w:pStyle w:val="NormalWeb"/>
              <w:spacing w:before="0" w:beforeAutospacing="0" w:after="0" w:afterAutospacing="0" w:line="330" w:lineRule="atLeast"/>
              <w:jc w:val="center"/>
              <w:textAlignment w:val="baseline"/>
              <w:rPr>
                <w:rFonts w:ascii="Calibri" w:hAnsi="Calibri" w:cs="Arial"/>
                <w:b/>
                <w:color w:val="FFFFFF"/>
              </w:rPr>
            </w:pPr>
            <w:r w:rsidRPr="00AD35C5">
              <w:rPr>
                <w:rStyle w:val="Gl"/>
                <w:rFonts w:ascii="Calibri" w:hAnsi="Calibri" w:cs="Arial"/>
                <w:b w:val="0"/>
                <w:color w:val="FFFFFF"/>
                <w:bdr w:val="none" w:sz="0" w:space="0" w:color="auto" w:frame="1"/>
              </w:rPr>
              <w:t>1.746</w:t>
            </w:r>
          </w:p>
        </w:tc>
      </w:tr>
    </w:tbl>
    <w:p w:rsidR="0072457E" w:rsidRPr="00FB585D" w:rsidRDefault="0072457E" w:rsidP="0072457E">
      <w:pPr>
        <w:spacing w:after="120" w:line="240" w:lineRule="auto"/>
        <w:jc w:val="both"/>
        <w:rPr>
          <w:rFonts w:ascii="Times New Roman" w:hAnsi="Times New Roman"/>
          <w:b/>
          <w:i/>
          <w:sz w:val="24"/>
          <w:szCs w:val="24"/>
        </w:rPr>
      </w:pPr>
      <w:r w:rsidRPr="00FB585D">
        <w:rPr>
          <w:rFonts w:ascii="Times New Roman" w:hAnsi="Times New Roman"/>
          <w:b/>
          <w:i/>
          <w:sz w:val="24"/>
          <w:szCs w:val="24"/>
        </w:rPr>
        <w:t xml:space="preserve">Yukarıda yer alan tabloya göre; </w:t>
      </w:r>
    </w:p>
    <w:p w:rsidR="0072457E" w:rsidRDefault="0072457E" w:rsidP="0072457E">
      <w:pPr>
        <w:pStyle w:val="ListeParagraf"/>
        <w:numPr>
          <w:ilvl w:val="0"/>
          <w:numId w:val="15"/>
        </w:numPr>
        <w:spacing w:before="0" w:beforeAutospacing="0" w:after="0" w:afterAutospacing="0"/>
        <w:ind w:hanging="357"/>
        <w:contextualSpacing/>
        <w:jc w:val="both"/>
      </w:pPr>
      <w:r w:rsidRPr="00FB585D">
        <w:t xml:space="preserve">İlk aşamada 2017 Aralık ayı itibari ile aylık 2.500 TL maaş alan kamu emekçisinin maaşı 2018 Ocak ayında %4 yani 2.500 x 4/100 = 100 TL artmıştır. Bu artış sonucunda Ocak – </w:t>
      </w:r>
      <w:r w:rsidRPr="00FB585D">
        <w:lastRenderedPageBreak/>
        <w:t>Haziran aylarını kapsayan altı aylık dönem sonunda cebine dönem artış miktarı olarak toplam 6 x 100 = 600 TL dönem artış tutarı girecektir.  Yeni maaşı ise 2500 +100 = 2.600 TL olacaktır.</w:t>
      </w:r>
    </w:p>
    <w:p w:rsidR="0072457E" w:rsidRDefault="0072457E" w:rsidP="0072457E">
      <w:pPr>
        <w:pStyle w:val="ListeParagraf"/>
        <w:spacing w:before="0" w:beforeAutospacing="0" w:after="0" w:afterAutospacing="0"/>
        <w:ind w:left="862"/>
        <w:contextualSpacing/>
        <w:jc w:val="both"/>
      </w:pPr>
    </w:p>
    <w:p w:rsidR="0072457E" w:rsidRDefault="0072457E" w:rsidP="0072457E">
      <w:pPr>
        <w:pStyle w:val="ListeParagraf"/>
        <w:numPr>
          <w:ilvl w:val="0"/>
          <w:numId w:val="15"/>
        </w:numPr>
        <w:spacing w:before="0" w:beforeAutospacing="0" w:after="0" w:afterAutospacing="0"/>
        <w:ind w:hanging="357"/>
        <w:contextualSpacing/>
        <w:jc w:val="both"/>
      </w:pPr>
      <w:r w:rsidRPr="00FB585D">
        <w:t>İkinci aşamada 2018 yılı ikinci alt</w:t>
      </w:r>
      <w:r>
        <w:t xml:space="preserve">ı aylık dilimi için yani temmuz </w:t>
      </w:r>
      <w:r w:rsidRPr="00FB585D">
        <w:t>ayından aralık ayına kadar olan altı aylık dönem için maaşında %3,5 art</w:t>
      </w:r>
      <w:r>
        <w:t xml:space="preserve">ış daha olacaktır. Yani haziran </w:t>
      </w:r>
      <w:r w:rsidRPr="00FB585D">
        <w:t>ayında 2.600 TL olan maaşı temmuz ayında %3,5 daha artacaktır. Bu durumda maaşı 2.600 x 3,5 /100 = 91 TL daha artacaktır. Yeni maaşı 2.691</w:t>
      </w:r>
      <w:r>
        <w:t xml:space="preserve"> TL olacaktır. 2017 yılı aralık </w:t>
      </w:r>
      <w:r w:rsidRPr="00FB585D">
        <w:t xml:space="preserve">ayı maaşına göre maaşında toplam 2.691 – 2500 = 191 TL artış olacaktır. Bu artışı da Temmuz- Aralık arasını kapsayan altı aylık dönemde alacağına göre; ikinci altı aylık dönemde cebine dönem artış miktarı olarak 6 x 191 = 1.146 TL daha girecektir. </w:t>
      </w:r>
    </w:p>
    <w:p w:rsidR="0072457E" w:rsidRDefault="0072457E" w:rsidP="0072457E">
      <w:pPr>
        <w:pStyle w:val="ListeParagraf"/>
        <w:spacing w:before="0" w:beforeAutospacing="0" w:after="0" w:afterAutospacing="0"/>
      </w:pPr>
    </w:p>
    <w:p w:rsidR="0072457E" w:rsidRDefault="0072457E" w:rsidP="0072457E">
      <w:pPr>
        <w:pStyle w:val="ListeParagraf"/>
        <w:numPr>
          <w:ilvl w:val="0"/>
          <w:numId w:val="15"/>
        </w:numPr>
        <w:spacing w:before="0" w:beforeAutospacing="0" w:after="0" w:afterAutospacing="0"/>
        <w:ind w:hanging="357"/>
        <w:contextualSpacing/>
        <w:jc w:val="both"/>
      </w:pPr>
      <w:r w:rsidRPr="00FB585D">
        <w:t>2018 yılında yıllık cebine giren toplam ek tu</w:t>
      </w:r>
      <w:r>
        <w:t xml:space="preserve">tar; </w:t>
      </w:r>
      <w:r w:rsidRPr="00FB585D">
        <w:t xml:space="preserve">altışar aylık dönemlerde cebine giren ek tutarların toplamı 600 + 1.146 = 1.746 TL olacaktır. </w:t>
      </w:r>
    </w:p>
    <w:p w:rsidR="0072457E" w:rsidRDefault="0072457E" w:rsidP="0072457E">
      <w:pPr>
        <w:pStyle w:val="ListeParagraf"/>
        <w:spacing w:before="0" w:beforeAutospacing="0" w:after="0" w:afterAutospacing="0"/>
      </w:pPr>
    </w:p>
    <w:p w:rsidR="0072457E" w:rsidRDefault="0072457E" w:rsidP="0072457E">
      <w:pPr>
        <w:pStyle w:val="ListeParagraf"/>
        <w:numPr>
          <w:ilvl w:val="0"/>
          <w:numId w:val="15"/>
        </w:numPr>
        <w:spacing w:before="0" w:beforeAutospacing="0" w:after="0" w:afterAutospacing="0"/>
        <w:ind w:hanging="357"/>
        <w:contextualSpacing/>
        <w:jc w:val="both"/>
      </w:pPr>
      <w:r w:rsidRPr="00FB585D">
        <w:t xml:space="preserve">Yukarıdaki yıllık tutar birikimli, kümülatif tutardır. Yani söz konusu kamu emekçisinin cebine 2018 yılı başında değil, altışar aylık dilimlerdeki artışların birikimi sonucu girecektir. </w:t>
      </w:r>
    </w:p>
    <w:p w:rsidR="0072457E" w:rsidRDefault="0072457E" w:rsidP="0072457E">
      <w:pPr>
        <w:pStyle w:val="ListeParagraf"/>
        <w:spacing w:before="0" w:beforeAutospacing="0" w:after="0" w:afterAutospacing="0"/>
      </w:pPr>
    </w:p>
    <w:p w:rsidR="0072457E" w:rsidRPr="00FB585D" w:rsidRDefault="0072457E" w:rsidP="0072457E">
      <w:pPr>
        <w:pStyle w:val="ListeParagraf"/>
        <w:numPr>
          <w:ilvl w:val="0"/>
          <w:numId w:val="15"/>
        </w:numPr>
        <w:spacing w:before="0" w:beforeAutospacing="0" w:after="0" w:afterAutospacing="0"/>
        <w:ind w:hanging="357"/>
        <w:contextualSpacing/>
        <w:jc w:val="both"/>
      </w:pPr>
      <w:r w:rsidRPr="00FB585D">
        <w:t>Bu durumda ortalama aylık maaşa ulaşmak daha gerçekçidir. 2018 yılı aylık ortalama maaş tutarına yıllık kümülatif artış tutarı (1.746 TL) 12’e bölündüğünde 2018 yılı ay</w:t>
      </w:r>
      <w:r>
        <w:t xml:space="preserve">lık ortalama tutara (145,5 TL) </w:t>
      </w:r>
      <w:r w:rsidRPr="00FB585D">
        <w:t xml:space="preserve">ulaşılacaktır. Bu rakama </w:t>
      </w:r>
      <w:r>
        <w:t xml:space="preserve">göre 2017 Aralık ayındaki maaş </w:t>
      </w:r>
      <w:r w:rsidRPr="00FB585D">
        <w:t xml:space="preserve">(2.500 TL) aylık ortalama %5,82 artmış ve söz konusu kamu ekmekçisinin 2018 ortalama maaşı ise 2.646 TL olmuştur. </w:t>
      </w:r>
    </w:p>
    <w:p w:rsidR="0072457E" w:rsidRPr="00FB585D" w:rsidRDefault="0072457E" w:rsidP="0072457E">
      <w:pPr>
        <w:pStyle w:val="ListeParagraf"/>
        <w:spacing w:after="120"/>
        <w:jc w:val="both"/>
        <w:rPr>
          <w:b/>
          <w:i/>
        </w:rPr>
      </w:pPr>
      <w:r w:rsidRPr="00FB585D">
        <w:rPr>
          <w:b/>
          <w:i/>
        </w:rPr>
        <w:t>Sonuç olarak 2018 yılında maaşlara %4+%3,5 ile yapılan artışın</w:t>
      </w:r>
      <w:r>
        <w:rPr>
          <w:b/>
          <w:i/>
        </w:rPr>
        <w:t xml:space="preserve"> yıllık karşılığı %7,64 değil, ortalama %5,82</w:t>
      </w:r>
      <w:r w:rsidRPr="00FB585D">
        <w:rPr>
          <w:b/>
          <w:i/>
        </w:rPr>
        <w:t>‘</w:t>
      </w:r>
      <w:r>
        <w:rPr>
          <w:b/>
          <w:i/>
        </w:rPr>
        <w:t>dir.</w:t>
      </w:r>
      <w:r w:rsidRPr="00FB585D">
        <w:rPr>
          <w:b/>
          <w:i/>
        </w:rPr>
        <w:t xml:space="preserve"> </w:t>
      </w:r>
    </w:p>
    <w:p w:rsidR="0072457E" w:rsidRDefault="0072457E" w:rsidP="0072457E">
      <w:pPr>
        <w:pStyle w:val="NormalWeb"/>
        <w:spacing w:before="0" w:beforeAutospacing="0" w:after="120" w:afterAutospacing="0"/>
        <w:jc w:val="both"/>
        <w:textAlignment w:val="baseline"/>
        <w:rPr>
          <w:b/>
          <w:color w:val="F2F2F2"/>
          <w:highlight w:val="darkRed"/>
        </w:rPr>
      </w:pPr>
    </w:p>
    <w:p w:rsidR="0072457E" w:rsidRDefault="0072457E" w:rsidP="0072457E">
      <w:pPr>
        <w:pStyle w:val="NormalWeb"/>
        <w:spacing w:before="0" w:beforeAutospacing="0" w:after="120" w:afterAutospacing="0"/>
        <w:jc w:val="both"/>
        <w:textAlignment w:val="baseline"/>
        <w:rPr>
          <w:b/>
          <w:color w:val="F2F2F2"/>
        </w:rPr>
      </w:pPr>
      <w:r w:rsidRPr="00E83B40">
        <w:rPr>
          <w:b/>
          <w:color w:val="F2F2F2"/>
          <w:highlight w:val="darkRed"/>
        </w:rPr>
        <w:t>2019 Yılında Maaşlarda %9,20 Değil, %6,6 Artış Olacaktır!</w:t>
      </w:r>
    </w:p>
    <w:p w:rsidR="0072457E" w:rsidRPr="00E83B40" w:rsidRDefault="0072457E" w:rsidP="0072457E">
      <w:pPr>
        <w:pStyle w:val="NormalWeb"/>
        <w:spacing w:before="0" w:beforeAutospacing="0" w:after="120" w:afterAutospacing="0"/>
        <w:jc w:val="both"/>
        <w:textAlignment w:val="baseline"/>
        <w:rPr>
          <w:color w:val="F2F2F2"/>
        </w:rPr>
      </w:pPr>
      <w:r w:rsidRPr="00FB585D">
        <w:t xml:space="preserve">Yukarıda 2018 yılı için uyguladığımız yönetimi kullandığımız 2019 yılı için uyguladığımız aşağıdaki tablo </w:t>
      </w:r>
      <w:r w:rsidRPr="00FB585D">
        <w:rPr>
          <w:b/>
          <w:i/>
        </w:rPr>
        <w:t xml:space="preserve">2019 yılı maaş artışının </w:t>
      </w:r>
      <w:r w:rsidRPr="00FB585D">
        <w:t>(</w:t>
      </w:r>
      <w:r w:rsidRPr="00FB585D">
        <w:rPr>
          <w:b/>
          <w:i/>
        </w:rPr>
        <w:t xml:space="preserve">%4+%5) yıllık %9,20 değil, ortalama %6,6 olduğunu göstermektedir. </w:t>
      </w:r>
    </w:p>
    <w:p w:rsidR="0072457E" w:rsidRPr="00FB585D" w:rsidRDefault="0072457E" w:rsidP="0072457E">
      <w:pPr>
        <w:pStyle w:val="NormalWeb"/>
        <w:spacing w:before="0" w:beforeAutospacing="0" w:after="120" w:afterAutospacing="0"/>
        <w:jc w:val="both"/>
        <w:textAlignment w:val="baseline"/>
      </w:pPr>
      <w:r w:rsidRPr="00FB585D">
        <w:rPr>
          <w:b/>
          <w:i/>
        </w:rPr>
        <w:t>Tablo-3:</w:t>
      </w:r>
      <w:r w:rsidRPr="00FB585D">
        <w:t xml:space="preserve"> Aralık 2018 itibari aylık maaşı 2.691 TL maaş alan kamu emekçisinin b</w:t>
      </w:r>
      <w:r>
        <w:t>u maaşına 2019 artış oranlarının</w:t>
      </w:r>
      <w:r w:rsidRPr="00FB585D">
        <w:t xml:space="preserve"> (%4 + %5) yansıtıldığı durum </w:t>
      </w:r>
    </w:p>
    <w:tbl>
      <w:tblPr>
        <w:tblW w:w="10065" w:type="dxa"/>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firstRow="1" w:lastRow="0" w:firstColumn="1" w:lastColumn="0" w:noHBand="0" w:noVBand="1"/>
      </w:tblPr>
      <w:tblGrid>
        <w:gridCol w:w="2694"/>
        <w:gridCol w:w="1391"/>
        <w:gridCol w:w="1495"/>
        <w:gridCol w:w="1495"/>
        <w:gridCol w:w="1495"/>
        <w:gridCol w:w="1495"/>
      </w:tblGrid>
      <w:tr w:rsidR="0072457E" w:rsidRPr="00DA13C3" w:rsidTr="00FB6AE1">
        <w:trPr>
          <w:trHeight w:hRule="exact" w:val="680"/>
        </w:trPr>
        <w:tc>
          <w:tcPr>
            <w:tcW w:w="2694" w:type="dxa"/>
            <w:tcBorders>
              <w:top w:val="single" w:sz="6" w:space="0" w:color="000000"/>
              <w:left w:val="single" w:sz="6" w:space="0" w:color="000000"/>
              <w:bottom w:val="single" w:sz="6" w:space="0" w:color="000000"/>
              <w:right w:val="single" w:sz="6" w:space="0" w:color="000000"/>
            </w:tcBorders>
            <w:shd w:val="clear" w:color="auto" w:fill="002060"/>
            <w:noWrap/>
            <w:tcMar>
              <w:top w:w="0" w:type="dxa"/>
              <w:left w:w="75" w:type="dxa"/>
              <w:bottom w:w="0" w:type="dxa"/>
              <w:right w:w="0" w:type="dxa"/>
            </w:tcMar>
            <w:hideMark/>
          </w:tcPr>
          <w:p w:rsidR="0072457E" w:rsidRPr="00AD35C5" w:rsidRDefault="0072457E" w:rsidP="00FB6AE1">
            <w:pPr>
              <w:pStyle w:val="NormalWeb"/>
              <w:spacing w:after="225" w:line="330" w:lineRule="atLeast"/>
              <w:textAlignment w:val="baseline"/>
              <w:rPr>
                <w:rFonts w:ascii="Calibri" w:hAnsi="Calibri" w:cs="Arial"/>
                <w:b/>
              </w:rPr>
            </w:pPr>
            <w:r w:rsidRPr="00AD35C5">
              <w:rPr>
                <w:rFonts w:ascii="Calibri" w:hAnsi="Calibri" w:cs="Arial"/>
                <w:b/>
              </w:rPr>
              <w:t> DÖNEM- Ortalama</w:t>
            </w:r>
          </w:p>
        </w:tc>
        <w:tc>
          <w:tcPr>
            <w:tcW w:w="1391" w:type="dxa"/>
            <w:tcBorders>
              <w:top w:val="single" w:sz="6" w:space="0" w:color="000000"/>
              <w:left w:val="single" w:sz="6" w:space="0" w:color="000000"/>
              <w:bottom w:val="single" w:sz="6" w:space="0" w:color="000000"/>
              <w:right w:val="single" w:sz="6" w:space="0" w:color="000000"/>
            </w:tcBorders>
            <w:shd w:val="clear" w:color="auto" w:fill="002060"/>
            <w:noWrap/>
            <w:tcMar>
              <w:top w:w="0" w:type="dxa"/>
              <w:left w:w="75" w:type="dxa"/>
              <w:bottom w:w="0" w:type="dxa"/>
              <w:right w:w="0" w:type="dxa"/>
            </w:tcMar>
            <w:hideMark/>
          </w:tcPr>
          <w:p w:rsidR="0072457E" w:rsidRPr="00AD35C5" w:rsidRDefault="0072457E" w:rsidP="00FB6AE1">
            <w:pPr>
              <w:pStyle w:val="NormalWeb"/>
              <w:spacing w:before="0" w:beforeAutospacing="0" w:after="225" w:afterAutospacing="0" w:line="330" w:lineRule="atLeast"/>
              <w:jc w:val="center"/>
              <w:textAlignment w:val="baseline"/>
              <w:rPr>
                <w:rFonts w:ascii="Calibri" w:hAnsi="Calibri" w:cs="Arial"/>
                <w:b/>
              </w:rPr>
            </w:pPr>
            <w:r w:rsidRPr="00AD35C5">
              <w:rPr>
                <w:rFonts w:ascii="Calibri" w:hAnsi="Calibri" w:cs="Arial"/>
                <w:b/>
              </w:rPr>
              <w:t>Aylık Maaş (TL)</w:t>
            </w:r>
          </w:p>
        </w:tc>
        <w:tc>
          <w:tcPr>
            <w:tcW w:w="1495" w:type="dxa"/>
            <w:tcBorders>
              <w:top w:val="single" w:sz="6" w:space="0" w:color="000000"/>
              <w:left w:val="single" w:sz="6" w:space="0" w:color="000000"/>
              <w:bottom w:val="single" w:sz="6" w:space="0" w:color="000000"/>
              <w:right w:val="single" w:sz="6" w:space="0" w:color="000000"/>
            </w:tcBorders>
            <w:shd w:val="clear" w:color="auto" w:fill="002060"/>
            <w:tcMar>
              <w:top w:w="0" w:type="dxa"/>
              <w:left w:w="75" w:type="dxa"/>
              <w:bottom w:w="0" w:type="dxa"/>
              <w:right w:w="0" w:type="dxa"/>
            </w:tcMar>
          </w:tcPr>
          <w:p w:rsidR="0072457E" w:rsidRPr="00AD35C5" w:rsidRDefault="0072457E" w:rsidP="00FB6AE1">
            <w:pPr>
              <w:pStyle w:val="NormalWeb"/>
              <w:spacing w:before="0" w:beforeAutospacing="0" w:after="225" w:afterAutospacing="0" w:line="330" w:lineRule="atLeast"/>
              <w:jc w:val="center"/>
              <w:textAlignment w:val="baseline"/>
              <w:rPr>
                <w:rFonts w:ascii="Calibri" w:hAnsi="Calibri" w:cs="Arial"/>
                <w:b/>
              </w:rPr>
            </w:pPr>
            <w:r w:rsidRPr="00AD35C5">
              <w:rPr>
                <w:rFonts w:ascii="Calibri" w:hAnsi="Calibri" w:cs="Arial"/>
                <w:b/>
              </w:rPr>
              <w:t>Artış Oranı</w:t>
            </w:r>
          </w:p>
          <w:p w:rsidR="0072457E" w:rsidRPr="00AD35C5" w:rsidRDefault="0072457E" w:rsidP="00FB6AE1">
            <w:pPr>
              <w:pStyle w:val="NormalWeb"/>
              <w:spacing w:before="0" w:beforeAutospacing="0" w:after="225" w:afterAutospacing="0" w:line="330" w:lineRule="atLeast"/>
              <w:jc w:val="center"/>
              <w:textAlignment w:val="baseline"/>
              <w:rPr>
                <w:rFonts w:ascii="Calibri" w:hAnsi="Calibri" w:cs="Arial"/>
                <w:b/>
              </w:rPr>
            </w:pPr>
            <w:r w:rsidRPr="00AD35C5">
              <w:rPr>
                <w:rFonts w:ascii="Calibri" w:hAnsi="Calibri" w:cs="Arial"/>
                <w:b/>
              </w:rPr>
              <w:t>(%)</w:t>
            </w:r>
          </w:p>
        </w:tc>
        <w:tc>
          <w:tcPr>
            <w:tcW w:w="1495" w:type="dxa"/>
            <w:tcBorders>
              <w:top w:val="single" w:sz="6" w:space="0" w:color="000000"/>
              <w:left w:val="single" w:sz="6" w:space="0" w:color="000000"/>
              <w:bottom w:val="single" w:sz="6" w:space="0" w:color="000000"/>
              <w:right w:val="single" w:sz="6" w:space="0" w:color="000000"/>
            </w:tcBorders>
            <w:shd w:val="clear" w:color="auto" w:fill="002060"/>
            <w:noWrap/>
            <w:tcMar>
              <w:top w:w="0" w:type="dxa"/>
              <w:left w:w="75" w:type="dxa"/>
              <w:bottom w:w="0" w:type="dxa"/>
              <w:right w:w="0" w:type="dxa"/>
            </w:tcMar>
            <w:hideMark/>
          </w:tcPr>
          <w:p w:rsidR="0072457E" w:rsidRPr="00AD35C5" w:rsidRDefault="0072457E" w:rsidP="00FB6AE1">
            <w:pPr>
              <w:pStyle w:val="NormalWeb"/>
              <w:spacing w:before="0" w:beforeAutospacing="0" w:after="225" w:afterAutospacing="0" w:line="330" w:lineRule="atLeast"/>
              <w:jc w:val="center"/>
              <w:textAlignment w:val="baseline"/>
              <w:rPr>
                <w:rFonts w:ascii="Calibri" w:hAnsi="Calibri" w:cs="Arial"/>
                <w:b/>
              </w:rPr>
            </w:pPr>
            <w:r w:rsidRPr="00AD35C5">
              <w:rPr>
                <w:rFonts w:ascii="Calibri" w:hAnsi="Calibri" w:cs="Arial"/>
                <w:b/>
              </w:rPr>
              <w:t xml:space="preserve">Artışın Aylık Karşılığı </w:t>
            </w:r>
          </w:p>
          <w:p w:rsidR="0072457E" w:rsidRPr="00AD35C5" w:rsidRDefault="0072457E" w:rsidP="00FB6AE1">
            <w:pPr>
              <w:pStyle w:val="NormalWeb"/>
              <w:spacing w:before="0" w:beforeAutospacing="0" w:after="225" w:afterAutospacing="0" w:line="330" w:lineRule="atLeast"/>
              <w:jc w:val="center"/>
              <w:textAlignment w:val="baseline"/>
              <w:rPr>
                <w:rFonts w:ascii="Calibri" w:hAnsi="Calibri" w:cs="Arial"/>
                <w:b/>
              </w:rPr>
            </w:pPr>
            <w:r w:rsidRPr="00AD35C5">
              <w:rPr>
                <w:rFonts w:ascii="Calibri" w:hAnsi="Calibri" w:cs="Arial"/>
                <w:b/>
              </w:rPr>
              <w:t>(TL)</w:t>
            </w:r>
          </w:p>
        </w:tc>
        <w:tc>
          <w:tcPr>
            <w:tcW w:w="1495" w:type="dxa"/>
            <w:tcBorders>
              <w:top w:val="single" w:sz="6" w:space="0" w:color="000000"/>
              <w:left w:val="single" w:sz="6" w:space="0" w:color="000000"/>
              <w:bottom w:val="single" w:sz="6" w:space="0" w:color="000000"/>
              <w:right w:val="single" w:sz="6" w:space="0" w:color="000000"/>
            </w:tcBorders>
            <w:shd w:val="clear" w:color="auto" w:fill="002060"/>
            <w:noWrap/>
            <w:tcMar>
              <w:top w:w="0" w:type="dxa"/>
              <w:left w:w="75" w:type="dxa"/>
              <w:bottom w:w="0" w:type="dxa"/>
              <w:right w:w="0" w:type="dxa"/>
            </w:tcMar>
            <w:hideMark/>
          </w:tcPr>
          <w:p w:rsidR="0072457E" w:rsidRPr="00AD35C5" w:rsidRDefault="0072457E" w:rsidP="00FB6AE1">
            <w:pPr>
              <w:pStyle w:val="NormalWeb"/>
              <w:spacing w:before="0" w:beforeAutospacing="0" w:after="225" w:afterAutospacing="0" w:line="330" w:lineRule="atLeast"/>
              <w:jc w:val="center"/>
              <w:textAlignment w:val="baseline"/>
              <w:rPr>
                <w:rFonts w:ascii="Calibri" w:hAnsi="Calibri" w:cs="Arial"/>
                <w:b/>
              </w:rPr>
            </w:pPr>
            <w:r w:rsidRPr="00AD35C5">
              <w:rPr>
                <w:rFonts w:ascii="Calibri" w:hAnsi="Calibri" w:cs="Arial"/>
                <w:b/>
              </w:rPr>
              <w:t>Artış Alma</w:t>
            </w:r>
          </w:p>
          <w:p w:rsidR="0072457E" w:rsidRPr="00AD35C5" w:rsidRDefault="0072457E" w:rsidP="00FB6AE1">
            <w:pPr>
              <w:pStyle w:val="NormalWeb"/>
              <w:spacing w:before="0" w:beforeAutospacing="0" w:after="225" w:afterAutospacing="0" w:line="330" w:lineRule="atLeast"/>
              <w:jc w:val="center"/>
              <w:textAlignment w:val="baseline"/>
              <w:rPr>
                <w:rFonts w:ascii="Calibri" w:hAnsi="Calibri" w:cs="Arial"/>
                <w:b/>
              </w:rPr>
            </w:pPr>
            <w:r w:rsidRPr="00AD35C5">
              <w:rPr>
                <w:rFonts w:ascii="Calibri" w:hAnsi="Calibri" w:cs="Arial"/>
                <w:b/>
              </w:rPr>
              <w:t>Süresi (Ay)</w:t>
            </w:r>
          </w:p>
        </w:tc>
        <w:tc>
          <w:tcPr>
            <w:tcW w:w="1495" w:type="dxa"/>
            <w:tcBorders>
              <w:top w:val="single" w:sz="6" w:space="0" w:color="000000"/>
              <w:left w:val="single" w:sz="6" w:space="0" w:color="000000"/>
              <w:bottom w:val="single" w:sz="6" w:space="0" w:color="000000"/>
              <w:right w:val="single" w:sz="6" w:space="0" w:color="000000"/>
            </w:tcBorders>
            <w:shd w:val="clear" w:color="auto" w:fill="002060"/>
            <w:noWrap/>
            <w:tcMar>
              <w:top w:w="0" w:type="dxa"/>
              <w:left w:w="75" w:type="dxa"/>
              <w:bottom w:w="0" w:type="dxa"/>
              <w:right w:w="0" w:type="dxa"/>
            </w:tcMar>
            <w:hideMark/>
          </w:tcPr>
          <w:p w:rsidR="0072457E" w:rsidRPr="00AD35C5" w:rsidRDefault="0072457E" w:rsidP="00FB6AE1">
            <w:pPr>
              <w:pStyle w:val="NormalWeb"/>
              <w:spacing w:before="0" w:beforeAutospacing="0" w:after="225" w:afterAutospacing="0" w:line="330" w:lineRule="atLeast"/>
              <w:jc w:val="center"/>
              <w:textAlignment w:val="baseline"/>
              <w:rPr>
                <w:rFonts w:ascii="Calibri" w:hAnsi="Calibri" w:cs="Arial"/>
                <w:b/>
              </w:rPr>
            </w:pPr>
            <w:r w:rsidRPr="00AD35C5">
              <w:rPr>
                <w:rFonts w:ascii="Calibri" w:hAnsi="Calibri" w:cs="Arial"/>
                <w:b/>
              </w:rPr>
              <w:t xml:space="preserve">Dönem Artış </w:t>
            </w:r>
          </w:p>
          <w:p w:rsidR="0072457E" w:rsidRPr="00AD35C5" w:rsidRDefault="0072457E" w:rsidP="00FB6AE1">
            <w:pPr>
              <w:pStyle w:val="NormalWeb"/>
              <w:spacing w:before="0" w:beforeAutospacing="0" w:after="225" w:afterAutospacing="0" w:line="330" w:lineRule="atLeast"/>
              <w:jc w:val="center"/>
              <w:textAlignment w:val="baseline"/>
              <w:rPr>
                <w:rFonts w:ascii="Calibri" w:hAnsi="Calibri" w:cs="Arial"/>
                <w:b/>
              </w:rPr>
            </w:pPr>
            <w:r w:rsidRPr="00AD35C5">
              <w:rPr>
                <w:rFonts w:ascii="Calibri" w:hAnsi="Calibri" w:cs="Arial"/>
                <w:b/>
              </w:rPr>
              <w:t>Miktarı (TL)</w:t>
            </w:r>
          </w:p>
        </w:tc>
      </w:tr>
      <w:tr w:rsidR="0072457E" w:rsidRPr="00DA13C3" w:rsidTr="00FB6AE1">
        <w:trPr>
          <w:trHeight w:hRule="exact" w:val="680"/>
        </w:trPr>
        <w:tc>
          <w:tcPr>
            <w:tcW w:w="269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7A6890" w:rsidRDefault="0072457E" w:rsidP="00FB6AE1">
            <w:pPr>
              <w:pStyle w:val="NormalWeb"/>
              <w:spacing w:before="0" w:beforeAutospacing="0" w:after="225" w:afterAutospacing="0" w:line="330" w:lineRule="atLeast"/>
              <w:textAlignment w:val="baseline"/>
              <w:rPr>
                <w:rFonts w:ascii="Calibri" w:hAnsi="Calibri" w:cs="Arial"/>
                <w:color w:val="333333"/>
              </w:rPr>
            </w:pPr>
            <w:r w:rsidRPr="007A6890">
              <w:rPr>
                <w:rFonts w:ascii="Calibri" w:hAnsi="Calibri" w:cs="Arial"/>
                <w:color w:val="333333"/>
              </w:rPr>
              <w:t>2019- I. Dönem</w:t>
            </w:r>
            <w:r>
              <w:rPr>
                <w:rFonts w:ascii="Calibri" w:hAnsi="Calibri" w:cs="Arial"/>
                <w:color w:val="333333"/>
              </w:rPr>
              <w:t>- Başlangıç</w:t>
            </w:r>
          </w:p>
        </w:tc>
        <w:tc>
          <w:tcPr>
            <w:tcW w:w="139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7A6890" w:rsidRDefault="0072457E" w:rsidP="00FB6AE1">
            <w:pPr>
              <w:pStyle w:val="NormalWeb"/>
              <w:spacing w:before="0" w:beforeAutospacing="0" w:after="225" w:afterAutospacing="0" w:line="330" w:lineRule="atLeast"/>
              <w:jc w:val="center"/>
              <w:textAlignment w:val="baseline"/>
              <w:rPr>
                <w:rFonts w:ascii="Calibri" w:hAnsi="Calibri" w:cs="Arial"/>
                <w:color w:val="333333"/>
              </w:rPr>
            </w:pPr>
            <w:r>
              <w:rPr>
                <w:rFonts w:ascii="Calibri" w:hAnsi="Calibri" w:cs="Arial"/>
                <w:color w:val="333333"/>
              </w:rPr>
              <w:t>2.6</w:t>
            </w:r>
            <w:r w:rsidRPr="007A6890">
              <w:rPr>
                <w:rFonts w:ascii="Calibri" w:hAnsi="Calibri" w:cs="Arial"/>
                <w:color w:val="333333"/>
              </w:rPr>
              <w:t>91</w:t>
            </w:r>
          </w:p>
        </w:tc>
        <w:tc>
          <w:tcPr>
            <w:tcW w:w="14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tcPr>
          <w:p w:rsidR="0072457E" w:rsidRPr="007A6890" w:rsidRDefault="0072457E" w:rsidP="00FB6AE1">
            <w:pPr>
              <w:pStyle w:val="NormalWeb"/>
              <w:spacing w:before="0" w:beforeAutospacing="0" w:after="225" w:afterAutospacing="0" w:line="330" w:lineRule="atLeast"/>
              <w:jc w:val="center"/>
              <w:textAlignment w:val="baseline"/>
              <w:rPr>
                <w:rFonts w:ascii="Calibri" w:hAnsi="Calibri" w:cs="Arial"/>
                <w:color w:val="333333"/>
              </w:rPr>
            </w:pPr>
            <w:r w:rsidRPr="007A6890">
              <w:rPr>
                <w:rFonts w:ascii="Calibri" w:hAnsi="Calibri" w:cs="Arial"/>
                <w:color w:val="333333"/>
              </w:rPr>
              <w:t>4%</w:t>
            </w:r>
          </w:p>
        </w:tc>
        <w:tc>
          <w:tcPr>
            <w:tcW w:w="1495"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7A6890" w:rsidRDefault="0072457E" w:rsidP="00FB6AE1">
            <w:pPr>
              <w:pStyle w:val="NormalWeb"/>
              <w:spacing w:before="0" w:beforeAutospacing="0" w:after="225" w:afterAutospacing="0" w:line="330" w:lineRule="atLeast"/>
              <w:jc w:val="center"/>
              <w:textAlignment w:val="baseline"/>
              <w:rPr>
                <w:rFonts w:ascii="Calibri" w:hAnsi="Calibri" w:cs="Arial"/>
                <w:color w:val="333333"/>
              </w:rPr>
            </w:pPr>
            <w:r>
              <w:rPr>
                <w:rFonts w:ascii="Calibri" w:hAnsi="Calibri" w:cs="Arial"/>
                <w:color w:val="333333"/>
              </w:rPr>
              <w:t>108</w:t>
            </w:r>
          </w:p>
        </w:tc>
        <w:tc>
          <w:tcPr>
            <w:tcW w:w="1495"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7A6890" w:rsidRDefault="0072457E" w:rsidP="00FB6AE1">
            <w:pPr>
              <w:pStyle w:val="NormalWeb"/>
              <w:spacing w:before="0" w:beforeAutospacing="0" w:after="225" w:afterAutospacing="0" w:line="330" w:lineRule="atLeast"/>
              <w:jc w:val="center"/>
              <w:textAlignment w:val="baseline"/>
              <w:rPr>
                <w:rFonts w:ascii="Calibri" w:hAnsi="Calibri" w:cs="Arial"/>
                <w:color w:val="333333"/>
              </w:rPr>
            </w:pPr>
            <w:r w:rsidRPr="007A6890">
              <w:rPr>
                <w:rFonts w:ascii="Calibri" w:hAnsi="Calibri" w:cs="Arial"/>
                <w:color w:val="333333"/>
              </w:rPr>
              <w:t>6</w:t>
            </w:r>
          </w:p>
        </w:tc>
        <w:tc>
          <w:tcPr>
            <w:tcW w:w="1495" w:type="dxa"/>
            <w:tcBorders>
              <w:top w:val="single" w:sz="6" w:space="0" w:color="000000"/>
              <w:left w:val="single" w:sz="6" w:space="0" w:color="000000"/>
              <w:bottom w:val="single" w:sz="6" w:space="0" w:color="000000"/>
              <w:right w:val="single" w:sz="6" w:space="0" w:color="000000"/>
            </w:tcBorders>
            <w:shd w:val="pct30" w:color="auto" w:fill="C00000"/>
            <w:noWrap/>
            <w:tcMar>
              <w:top w:w="0" w:type="dxa"/>
              <w:left w:w="75" w:type="dxa"/>
              <w:bottom w:w="0" w:type="dxa"/>
              <w:right w:w="0" w:type="dxa"/>
            </w:tcMar>
            <w:hideMark/>
          </w:tcPr>
          <w:p w:rsidR="0072457E" w:rsidRPr="00AD35C5" w:rsidRDefault="0072457E" w:rsidP="00FB6AE1">
            <w:pPr>
              <w:pStyle w:val="NormalWeb"/>
              <w:spacing w:before="0" w:beforeAutospacing="0" w:after="225" w:afterAutospacing="0" w:line="330" w:lineRule="atLeast"/>
              <w:jc w:val="center"/>
              <w:textAlignment w:val="baseline"/>
              <w:rPr>
                <w:rFonts w:ascii="Calibri" w:hAnsi="Calibri" w:cs="Arial"/>
                <w:color w:val="F2F2F2"/>
              </w:rPr>
            </w:pPr>
            <w:r w:rsidRPr="00AD35C5">
              <w:rPr>
                <w:rFonts w:ascii="Calibri" w:hAnsi="Calibri" w:cs="Arial"/>
                <w:color w:val="F2F2F2"/>
              </w:rPr>
              <w:t>648</w:t>
            </w:r>
          </w:p>
        </w:tc>
      </w:tr>
      <w:tr w:rsidR="0072457E" w:rsidRPr="00DA13C3" w:rsidTr="00FB6AE1">
        <w:trPr>
          <w:trHeight w:hRule="exact" w:val="680"/>
        </w:trPr>
        <w:tc>
          <w:tcPr>
            <w:tcW w:w="269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7A6890" w:rsidRDefault="0072457E" w:rsidP="00FB6AE1">
            <w:pPr>
              <w:pStyle w:val="NormalWeb"/>
              <w:spacing w:before="0" w:beforeAutospacing="0" w:after="225" w:afterAutospacing="0" w:line="330" w:lineRule="atLeast"/>
              <w:textAlignment w:val="baseline"/>
              <w:rPr>
                <w:rFonts w:ascii="Calibri" w:hAnsi="Calibri" w:cs="Arial"/>
                <w:color w:val="333333"/>
              </w:rPr>
            </w:pPr>
            <w:r w:rsidRPr="007A6890">
              <w:rPr>
                <w:rFonts w:ascii="Calibri" w:hAnsi="Calibri" w:cs="Arial"/>
                <w:color w:val="333333"/>
              </w:rPr>
              <w:t>2019- II. Dönem</w:t>
            </w:r>
            <w:r>
              <w:rPr>
                <w:rFonts w:ascii="Calibri" w:hAnsi="Calibri" w:cs="Arial"/>
                <w:color w:val="333333"/>
              </w:rPr>
              <w:t>- Başlangıç</w:t>
            </w:r>
          </w:p>
        </w:tc>
        <w:tc>
          <w:tcPr>
            <w:tcW w:w="139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7A6890" w:rsidRDefault="0072457E" w:rsidP="00FB6AE1">
            <w:pPr>
              <w:pStyle w:val="NormalWeb"/>
              <w:spacing w:before="0" w:beforeAutospacing="0" w:after="225" w:afterAutospacing="0" w:line="330" w:lineRule="atLeast"/>
              <w:jc w:val="center"/>
              <w:textAlignment w:val="baseline"/>
              <w:rPr>
                <w:rFonts w:ascii="Calibri" w:hAnsi="Calibri" w:cs="Arial"/>
                <w:color w:val="333333"/>
              </w:rPr>
            </w:pPr>
            <w:r>
              <w:rPr>
                <w:rFonts w:ascii="Calibri" w:hAnsi="Calibri" w:cs="Arial"/>
                <w:color w:val="333333"/>
              </w:rPr>
              <w:t>2.799</w:t>
            </w:r>
          </w:p>
        </w:tc>
        <w:tc>
          <w:tcPr>
            <w:tcW w:w="14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tcPr>
          <w:p w:rsidR="0072457E" w:rsidRPr="007A6890" w:rsidRDefault="0072457E" w:rsidP="00FB6AE1">
            <w:pPr>
              <w:pStyle w:val="NormalWeb"/>
              <w:spacing w:before="0" w:beforeAutospacing="0" w:after="225" w:afterAutospacing="0" w:line="330" w:lineRule="atLeast"/>
              <w:jc w:val="center"/>
              <w:textAlignment w:val="baseline"/>
              <w:rPr>
                <w:rFonts w:ascii="Calibri" w:hAnsi="Calibri" w:cs="Arial"/>
                <w:color w:val="333333"/>
              </w:rPr>
            </w:pPr>
            <w:r w:rsidRPr="007A6890">
              <w:rPr>
                <w:rFonts w:ascii="Calibri" w:hAnsi="Calibri" w:cs="Arial"/>
                <w:color w:val="333333"/>
              </w:rPr>
              <w:t>5%</w:t>
            </w:r>
          </w:p>
        </w:tc>
        <w:tc>
          <w:tcPr>
            <w:tcW w:w="1495"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7A6890" w:rsidRDefault="0072457E" w:rsidP="00FB6AE1">
            <w:pPr>
              <w:pStyle w:val="NormalWeb"/>
              <w:spacing w:before="0" w:beforeAutospacing="0" w:after="225" w:afterAutospacing="0" w:line="330" w:lineRule="atLeast"/>
              <w:jc w:val="center"/>
              <w:textAlignment w:val="baseline"/>
              <w:rPr>
                <w:rFonts w:ascii="Calibri" w:hAnsi="Calibri" w:cs="Arial"/>
                <w:color w:val="333333"/>
              </w:rPr>
            </w:pPr>
            <w:r>
              <w:rPr>
                <w:rFonts w:ascii="Calibri" w:hAnsi="Calibri" w:cs="Arial"/>
                <w:color w:val="333333"/>
              </w:rPr>
              <w:t>(108 + 140</w:t>
            </w:r>
            <w:r w:rsidRPr="007A6890">
              <w:rPr>
                <w:rFonts w:ascii="Calibri" w:hAnsi="Calibri" w:cs="Arial"/>
                <w:color w:val="333333"/>
              </w:rPr>
              <w:t>)</w:t>
            </w:r>
          </w:p>
        </w:tc>
        <w:tc>
          <w:tcPr>
            <w:tcW w:w="1495"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7A6890" w:rsidRDefault="0072457E" w:rsidP="00FB6AE1">
            <w:pPr>
              <w:pStyle w:val="NormalWeb"/>
              <w:spacing w:before="0" w:beforeAutospacing="0" w:after="225" w:afterAutospacing="0" w:line="330" w:lineRule="atLeast"/>
              <w:jc w:val="center"/>
              <w:textAlignment w:val="baseline"/>
              <w:rPr>
                <w:rFonts w:ascii="Calibri" w:hAnsi="Calibri" w:cs="Arial"/>
                <w:color w:val="333333"/>
              </w:rPr>
            </w:pPr>
            <w:r w:rsidRPr="007A6890">
              <w:rPr>
                <w:rFonts w:ascii="Calibri" w:hAnsi="Calibri" w:cs="Arial"/>
                <w:color w:val="333333"/>
              </w:rPr>
              <w:t>6</w:t>
            </w:r>
          </w:p>
        </w:tc>
        <w:tc>
          <w:tcPr>
            <w:tcW w:w="1495" w:type="dxa"/>
            <w:tcBorders>
              <w:top w:val="single" w:sz="6" w:space="0" w:color="000000"/>
              <w:left w:val="single" w:sz="6" w:space="0" w:color="000000"/>
              <w:bottom w:val="single" w:sz="6" w:space="0" w:color="000000"/>
              <w:right w:val="single" w:sz="6" w:space="0" w:color="000000"/>
            </w:tcBorders>
            <w:shd w:val="pct30" w:color="auto" w:fill="C00000"/>
            <w:noWrap/>
            <w:tcMar>
              <w:top w:w="0" w:type="dxa"/>
              <w:left w:w="75" w:type="dxa"/>
              <w:bottom w:w="0" w:type="dxa"/>
              <w:right w:w="0" w:type="dxa"/>
            </w:tcMar>
            <w:hideMark/>
          </w:tcPr>
          <w:p w:rsidR="0072457E" w:rsidRPr="00AD35C5" w:rsidRDefault="0072457E" w:rsidP="00FB6AE1">
            <w:pPr>
              <w:pStyle w:val="NormalWeb"/>
              <w:spacing w:before="0" w:beforeAutospacing="0" w:after="225" w:afterAutospacing="0" w:line="330" w:lineRule="atLeast"/>
              <w:jc w:val="center"/>
              <w:textAlignment w:val="baseline"/>
              <w:rPr>
                <w:rFonts w:ascii="Calibri" w:hAnsi="Calibri" w:cs="Arial"/>
                <w:color w:val="F2F2F2"/>
              </w:rPr>
            </w:pPr>
            <w:r w:rsidRPr="00AD35C5">
              <w:rPr>
                <w:rFonts w:ascii="Calibri" w:hAnsi="Calibri" w:cs="Arial"/>
                <w:color w:val="F2F2F2"/>
              </w:rPr>
              <w:t>1.488</w:t>
            </w:r>
          </w:p>
        </w:tc>
      </w:tr>
      <w:tr w:rsidR="0072457E" w:rsidRPr="00DA13C3" w:rsidTr="00FB6AE1">
        <w:trPr>
          <w:trHeight w:hRule="exact" w:val="680"/>
        </w:trPr>
        <w:tc>
          <w:tcPr>
            <w:tcW w:w="269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7A6890" w:rsidRDefault="0072457E" w:rsidP="00FB6AE1">
            <w:pPr>
              <w:pStyle w:val="NormalWeb"/>
              <w:spacing w:before="0" w:beforeAutospacing="0" w:after="0" w:afterAutospacing="0" w:line="330" w:lineRule="atLeast"/>
              <w:textAlignment w:val="baseline"/>
              <w:rPr>
                <w:rFonts w:ascii="Calibri" w:hAnsi="Calibri" w:cs="Arial"/>
                <w:color w:val="333333"/>
              </w:rPr>
            </w:pPr>
            <w:r w:rsidRPr="007A6890">
              <w:rPr>
                <w:rStyle w:val="Gl"/>
                <w:rFonts w:ascii="Calibri" w:hAnsi="Calibri" w:cs="Arial"/>
                <w:color w:val="333333"/>
                <w:bdr w:val="none" w:sz="0" w:space="0" w:color="auto" w:frame="1"/>
              </w:rPr>
              <w:t>2019 Ortalaması</w:t>
            </w:r>
          </w:p>
        </w:tc>
        <w:tc>
          <w:tcPr>
            <w:tcW w:w="139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7A6890" w:rsidRDefault="0072457E" w:rsidP="00FB6AE1">
            <w:pPr>
              <w:pStyle w:val="NormalWeb"/>
              <w:spacing w:before="0" w:beforeAutospacing="0" w:after="0" w:afterAutospacing="0" w:line="330" w:lineRule="atLeast"/>
              <w:jc w:val="center"/>
              <w:textAlignment w:val="baseline"/>
              <w:rPr>
                <w:rFonts w:ascii="Calibri" w:hAnsi="Calibri" w:cs="Arial"/>
                <w:color w:val="333333"/>
              </w:rPr>
            </w:pPr>
            <w:r>
              <w:rPr>
                <w:rFonts w:ascii="Calibri" w:hAnsi="Calibri" w:cs="Arial"/>
                <w:color w:val="333333"/>
              </w:rPr>
              <w:t>2.869</w:t>
            </w:r>
          </w:p>
        </w:tc>
        <w:tc>
          <w:tcPr>
            <w:tcW w:w="14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tcPr>
          <w:p w:rsidR="0072457E" w:rsidRPr="007A6890" w:rsidRDefault="0072457E" w:rsidP="00FB6AE1">
            <w:pPr>
              <w:pStyle w:val="NormalWeb"/>
              <w:spacing w:before="0" w:beforeAutospacing="0" w:after="0" w:afterAutospacing="0" w:line="330" w:lineRule="atLeast"/>
              <w:jc w:val="center"/>
              <w:textAlignment w:val="baseline"/>
              <w:rPr>
                <w:rFonts w:ascii="Calibri" w:hAnsi="Calibri" w:cs="Arial"/>
                <w:color w:val="333333"/>
              </w:rPr>
            </w:pPr>
            <w:r>
              <w:rPr>
                <w:rStyle w:val="Gl"/>
                <w:rFonts w:ascii="Calibri" w:hAnsi="Calibri" w:cs="Arial"/>
                <w:color w:val="333333"/>
                <w:bdr w:val="none" w:sz="0" w:space="0" w:color="auto" w:frame="1"/>
              </w:rPr>
              <w:t>6,6</w:t>
            </w:r>
            <w:r w:rsidRPr="007A6890">
              <w:rPr>
                <w:rStyle w:val="Gl"/>
                <w:rFonts w:ascii="Calibri" w:hAnsi="Calibri" w:cs="Arial"/>
                <w:color w:val="333333"/>
                <w:bdr w:val="none" w:sz="0" w:space="0" w:color="auto" w:frame="1"/>
              </w:rPr>
              <w:t>%</w:t>
            </w:r>
          </w:p>
        </w:tc>
        <w:tc>
          <w:tcPr>
            <w:tcW w:w="1495"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7A6890" w:rsidRDefault="0072457E" w:rsidP="00FB6AE1">
            <w:pPr>
              <w:pStyle w:val="NormalWeb"/>
              <w:spacing w:before="0" w:beforeAutospacing="0" w:after="0" w:afterAutospacing="0" w:line="330" w:lineRule="atLeast"/>
              <w:jc w:val="center"/>
              <w:textAlignment w:val="baseline"/>
              <w:rPr>
                <w:rFonts w:ascii="Calibri" w:hAnsi="Calibri" w:cs="Arial"/>
                <w:color w:val="333333"/>
              </w:rPr>
            </w:pPr>
            <w:r>
              <w:rPr>
                <w:rStyle w:val="Gl"/>
                <w:rFonts w:ascii="Calibri" w:hAnsi="Calibri" w:cs="Arial"/>
                <w:color w:val="333333"/>
                <w:bdr w:val="none" w:sz="0" w:space="0" w:color="auto" w:frame="1"/>
              </w:rPr>
              <w:t>178</w:t>
            </w:r>
          </w:p>
        </w:tc>
        <w:tc>
          <w:tcPr>
            <w:tcW w:w="1495"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75" w:type="dxa"/>
              <w:bottom w:w="0" w:type="dxa"/>
              <w:right w:w="0" w:type="dxa"/>
            </w:tcMar>
            <w:hideMark/>
          </w:tcPr>
          <w:p w:rsidR="0072457E" w:rsidRPr="007A6890" w:rsidRDefault="0072457E" w:rsidP="00FB6AE1">
            <w:pPr>
              <w:pStyle w:val="NormalWeb"/>
              <w:spacing w:before="0" w:beforeAutospacing="0" w:after="0" w:afterAutospacing="0" w:line="330" w:lineRule="atLeast"/>
              <w:jc w:val="center"/>
              <w:textAlignment w:val="baseline"/>
              <w:rPr>
                <w:rFonts w:ascii="Calibri" w:hAnsi="Calibri" w:cs="Arial"/>
                <w:color w:val="333333"/>
              </w:rPr>
            </w:pPr>
            <w:r w:rsidRPr="007A6890">
              <w:rPr>
                <w:rStyle w:val="Gl"/>
                <w:rFonts w:ascii="Calibri" w:hAnsi="Calibri" w:cs="Arial"/>
                <w:color w:val="333333"/>
                <w:bdr w:val="none" w:sz="0" w:space="0" w:color="auto" w:frame="1"/>
              </w:rPr>
              <w:t>12</w:t>
            </w:r>
          </w:p>
        </w:tc>
        <w:tc>
          <w:tcPr>
            <w:tcW w:w="1495" w:type="dxa"/>
            <w:tcBorders>
              <w:top w:val="single" w:sz="6" w:space="0" w:color="000000"/>
              <w:left w:val="single" w:sz="6" w:space="0" w:color="000000"/>
              <w:bottom w:val="single" w:sz="6" w:space="0" w:color="000000"/>
              <w:right w:val="single" w:sz="6" w:space="0" w:color="000000"/>
            </w:tcBorders>
            <w:shd w:val="pct30" w:color="auto" w:fill="C00000"/>
            <w:noWrap/>
            <w:tcMar>
              <w:top w:w="0" w:type="dxa"/>
              <w:left w:w="75" w:type="dxa"/>
              <w:bottom w:w="0" w:type="dxa"/>
              <w:right w:w="0" w:type="dxa"/>
            </w:tcMar>
            <w:hideMark/>
          </w:tcPr>
          <w:p w:rsidR="0072457E" w:rsidRPr="00AD35C5" w:rsidRDefault="0072457E" w:rsidP="00FB6AE1">
            <w:pPr>
              <w:pStyle w:val="NormalWeb"/>
              <w:spacing w:before="0" w:beforeAutospacing="0" w:after="0" w:afterAutospacing="0" w:line="330" w:lineRule="atLeast"/>
              <w:jc w:val="center"/>
              <w:textAlignment w:val="baseline"/>
              <w:rPr>
                <w:rFonts w:ascii="Calibri" w:hAnsi="Calibri" w:cs="Arial"/>
                <w:color w:val="F2F2F2"/>
              </w:rPr>
            </w:pPr>
            <w:r w:rsidRPr="00AD35C5">
              <w:rPr>
                <w:rStyle w:val="Gl"/>
                <w:rFonts w:ascii="Calibri" w:hAnsi="Calibri" w:cs="Arial"/>
                <w:color w:val="F2F2F2"/>
                <w:bdr w:val="none" w:sz="0" w:space="0" w:color="auto" w:frame="1"/>
              </w:rPr>
              <w:t>2.136</w:t>
            </w:r>
          </w:p>
        </w:tc>
      </w:tr>
    </w:tbl>
    <w:p w:rsidR="0072457E" w:rsidRDefault="0072457E" w:rsidP="0072457E">
      <w:pPr>
        <w:pStyle w:val="NormalWeb"/>
        <w:spacing w:before="0" w:beforeAutospacing="0" w:after="120" w:afterAutospacing="0"/>
        <w:jc w:val="both"/>
        <w:textAlignment w:val="baseline"/>
        <w:rPr>
          <w:rFonts w:ascii="Arial" w:hAnsi="Arial" w:cs="Arial"/>
          <w:color w:val="333333"/>
          <w:sz w:val="21"/>
          <w:szCs w:val="21"/>
        </w:rPr>
      </w:pPr>
    </w:p>
    <w:p w:rsidR="0072457E" w:rsidRPr="00AD35C5" w:rsidRDefault="0072457E" w:rsidP="0072457E">
      <w:pPr>
        <w:pStyle w:val="NormalWeb"/>
        <w:spacing w:before="0" w:beforeAutospacing="0" w:after="120" w:afterAutospacing="0"/>
        <w:jc w:val="both"/>
        <w:textAlignment w:val="baseline"/>
        <w:rPr>
          <w:b/>
          <w:i/>
          <w:color w:val="F2F2F2"/>
        </w:rPr>
      </w:pPr>
      <w:r w:rsidRPr="00E83B40">
        <w:rPr>
          <w:b/>
          <w:i/>
          <w:color w:val="F2F2F2"/>
          <w:highlight w:val="darkRed"/>
        </w:rPr>
        <w:t>Tablolarla, Kümülatif Yüzdelik Hesaplarla Arası İyi Olmayanlar İçin Basit Yöntem…</w:t>
      </w:r>
      <w:r>
        <w:rPr>
          <w:b/>
          <w:i/>
          <w:color w:val="F2F2F2"/>
        </w:rPr>
        <w:t xml:space="preserve">        </w:t>
      </w:r>
    </w:p>
    <w:p w:rsidR="0072457E" w:rsidRPr="00FB585D" w:rsidRDefault="0072457E" w:rsidP="0072457E">
      <w:pPr>
        <w:pStyle w:val="NormalWeb"/>
        <w:spacing w:before="0" w:beforeAutospacing="0" w:after="120" w:afterAutospacing="0"/>
        <w:jc w:val="both"/>
        <w:textAlignment w:val="baseline"/>
      </w:pPr>
      <w:r w:rsidRPr="00FB585D">
        <w:rPr>
          <w:b/>
        </w:rPr>
        <w:t>“</w:t>
      </w:r>
      <w:r w:rsidRPr="00FB585D">
        <w:t>Tablolarla aram iyi değil, yüzdelik, kümülatif hesaplar bana karmaşık geliyor” diyenler:</w:t>
      </w:r>
    </w:p>
    <w:p w:rsidR="0072457E" w:rsidRPr="00FB585D" w:rsidRDefault="0072457E" w:rsidP="0072457E">
      <w:pPr>
        <w:pStyle w:val="NormalWeb"/>
        <w:numPr>
          <w:ilvl w:val="0"/>
          <w:numId w:val="12"/>
        </w:numPr>
        <w:spacing w:before="0" w:beforeAutospacing="0" w:after="120" w:afterAutospacing="0"/>
        <w:jc w:val="both"/>
        <w:textAlignment w:val="baseline"/>
      </w:pPr>
      <w:r>
        <w:t>Kendinizi 2017 yılık aralık</w:t>
      </w:r>
      <w:r w:rsidRPr="00FB585D">
        <w:t xml:space="preserve"> ayı itibari ile aylık 2.500 TL maaş alan kamu emekçisinin yerine koyun. </w:t>
      </w:r>
    </w:p>
    <w:p w:rsidR="0072457E" w:rsidRPr="00FB585D" w:rsidRDefault="0072457E" w:rsidP="0072457E">
      <w:pPr>
        <w:pStyle w:val="NormalWeb"/>
        <w:numPr>
          <w:ilvl w:val="0"/>
          <w:numId w:val="12"/>
        </w:numPr>
        <w:spacing w:before="0" w:beforeAutospacing="0" w:after="120" w:afterAutospacing="0"/>
        <w:jc w:val="both"/>
        <w:textAlignment w:val="baseline"/>
      </w:pPr>
      <w:r w:rsidRPr="00FB585D">
        <w:lastRenderedPageBreak/>
        <w:t>2.500 TL olan maaşınızda yandaş konfederasyonun ve hükümetin 2018 yılı için onların iddia ettiği gibi yıllık %7,64 artış yapıldığını varsayın.</w:t>
      </w:r>
    </w:p>
    <w:p w:rsidR="0072457E" w:rsidRPr="00FB585D" w:rsidRDefault="0072457E" w:rsidP="0072457E">
      <w:pPr>
        <w:pStyle w:val="NormalWeb"/>
        <w:numPr>
          <w:ilvl w:val="0"/>
          <w:numId w:val="12"/>
        </w:numPr>
        <w:spacing w:before="0" w:beforeAutospacing="0" w:after="120" w:afterAutospacing="0"/>
        <w:jc w:val="both"/>
        <w:textAlignment w:val="baseline"/>
      </w:pPr>
      <w:r w:rsidRPr="00FB585D">
        <w:t xml:space="preserve">Bu durumda 2.500 TL olan maaşınız 2018 Ocak ayında 2.500 x 0.0764 = 191 TL artacaktır. Yeni maaşınız 2.691 TL olacaktır.  </w:t>
      </w:r>
    </w:p>
    <w:p w:rsidR="0072457E" w:rsidRPr="00FB585D" w:rsidRDefault="0072457E" w:rsidP="0072457E">
      <w:pPr>
        <w:pStyle w:val="NormalWeb"/>
        <w:numPr>
          <w:ilvl w:val="0"/>
          <w:numId w:val="12"/>
        </w:numPr>
        <w:spacing w:before="0" w:beforeAutospacing="0" w:after="120" w:afterAutospacing="0"/>
        <w:jc w:val="both"/>
        <w:textAlignment w:val="baseline"/>
      </w:pPr>
      <w:r w:rsidRPr="00FB585D">
        <w:t xml:space="preserve">Maaşınız altışar aylık iki dilim halinde değil, yıllık tek seferde % arttığına göre bu artışı yani 191 TL’yi bir yıl boyunca alacağınıza ve bir yılda 12 ay olduğuna göre, </w:t>
      </w:r>
    </w:p>
    <w:p w:rsidR="0072457E" w:rsidRPr="00FB585D" w:rsidRDefault="0072457E" w:rsidP="0072457E">
      <w:pPr>
        <w:pStyle w:val="NormalWeb"/>
        <w:numPr>
          <w:ilvl w:val="0"/>
          <w:numId w:val="12"/>
        </w:numPr>
        <w:spacing w:before="0" w:beforeAutospacing="0" w:after="120" w:afterAutospacing="0"/>
        <w:jc w:val="both"/>
        <w:textAlignment w:val="baseline"/>
      </w:pPr>
      <w:r w:rsidRPr="00FB585D">
        <w:rPr>
          <w:b/>
        </w:rPr>
        <w:t>2018 yılında cebinize giren artış tutarı: 191 x 12 = 2.292 TL olacaktır.</w:t>
      </w:r>
    </w:p>
    <w:p w:rsidR="0072457E" w:rsidRPr="00FB585D" w:rsidRDefault="0072457E" w:rsidP="0072457E">
      <w:pPr>
        <w:pStyle w:val="NormalWeb"/>
        <w:spacing w:before="0" w:beforeAutospacing="0" w:after="120" w:afterAutospacing="0"/>
        <w:jc w:val="both"/>
        <w:textAlignment w:val="baseline"/>
        <w:rPr>
          <w:b/>
          <w:i/>
        </w:rPr>
      </w:pPr>
    </w:p>
    <w:p w:rsidR="0072457E" w:rsidRPr="00FB585D" w:rsidRDefault="0072457E" w:rsidP="0072457E">
      <w:pPr>
        <w:pStyle w:val="NormalWeb"/>
        <w:spacing w:before="0" w:beforeAutospacing="0" w:after="120" w:afterAutospacing="0"/>
        <w:jc w:val="both"/>
        <w:textAlignment w:val="baseline"/>
        <w:rPr>
          <w:b/>
          <w:i/>
        </w:rPr>
      </w:pPr>
      <w:r w:rsidRPr="00FB585D">
        <w:rPr>
          <w:b/>
          <w:i/>
        </w:rPr>
        <w:t xml:space="preserve">Oysa biz kamu emekçisiyiz ve uzun süredir maaş artışlarımız yıllık tek seferde değil, altışar aylık dilimler halinde yapılıyor. </w:t>
      </w:r>
    </w:p>
    <w:p w:rsidR="0072457E" w:rsidRPr="00FB585D" w:rsidRDefault="0072457E" w:rsidP="0072457E">
      <w:pPr>
        <w:pStyle w:val="NormalWeb"/>
        <w:spacing w:before="0" w:beforeAutospacing="0" w:after="120" w:afterAutospacing="0"/>
        <w:jc w:val="both"/>
        <w:textAlignment w:val="baseline"/>
        <w:rPr>
          <w:b/>
        </w:rPr>
      </w:pPr>
      <w:r w:rsidRPr="00FB585D">
        <w:rPr>
          <w:b/>
          <w:i/>
        </w:rPr>
        <w:t>Şimdi de maşımızda ilk altı ayda %4, ikinci altı ayda %3,5 artış yapıldığı duruma bakalım</w:t>
      </w:r>
      <w:r w:rsidRPr="00FB585D">
        <w:t>.</w:t>
      </w:r>
    </w:p>
    <w:p w:rsidR="0072457E" w:rsidRPr="00FB585D" w:rsidRDefault="0072457E" w:rsidP="0072457E">
      <w:pPr>
        <w:pStyle w:val="NormalWeb"/>
        <w:numPr>
          <w:ilvl w:val="0"/>
          <w:numId w:val="13"/>
        </w:numPr>
        <w:spacing w:before="0" w:beforeAutospacing="0" w:after="120" w:afterAutospacing="0"/>
        <w:jc w:val="both"/>
        <w:textAlignment w:val="baseline"/>
      </w:pPr>
      <w:r w:rsidRPr="00FB585D">
        <w:t xml:space="preserve">Buna göre aylık 2.500 TL maaşınız ilk dilimde 2018 Ocak ayından itibaren %4 arttığında, maşınız 2.500 X 0.04 = 100 TL artacaktır.  Yeni maaşınız 2.600 TL olacaktır. </w:t>
      </w:r>
    </w:p>
    <w:p w:rsidR="0072457E" w:rsidRPr="00FB585D" w:rsidRDefault="0072457E" w:rsidP="0072457E">
      <w:pPr>
        <w:pStyle w:val="NormalWeb"/>
        <w:numPr>
          <w:ilvl w:val="0"/>
          <w:numId w:val="13"/>
        </w:numPr>
        <w:spacing w:before="0" w:beforeAutospacing="0" w:after="120" w:afterAutospacing="0"/>
        <w:jc w:val="both"/>
        <w:textAlignment w:val="baseline"/>
      </w:pPr>
      <w:r w:rsidRPr="00FB585D">
        <w:t>Bu artışı 2018 Ocak-Şubat-Mart-Nisan-Mayıs- Haziran aylarında toplam 6 ay alacaksınız. Yani bu altı ayda %4 artıştan kaynaklı olarak toplam 600 TL tutar (6 x 100)   cebinize girecek.</w:t>
      </w:r>
    </w:p>
    <w:p w:rsidR="0072457E" w:rsidRPr="00FB585D" w:rsidRDefault="0072457E" w:rsidP="0072457E">
      <w:pPr>
        <w:pStyle w:val="NormalWeb"/>
        <w:numPr>
          <w:ilvl w:val="0"/>
          <w:numId w:val="13"/>
        </w:numPr>
        <w:spacing w:before="0" w:beforeAutospacing="0" w:after="120" w:afterAutospacing="0"/>
        <w:jc w:val="both"/>
        <w:textAlignment w:val="baseline"/>
      </w:pPr>
      <w:r w:rsidRPr="00FB585D">
        <w:rPr>
          <w:b/>
          <w:i/>
        </w:rPr>
        <w:t>Gelelim ikinci dilime;</w:t>
      </w:r>
      <w:r w:rsidRPr="00FB585D">
        <w:t xml:space="preserve"> 2018 Haziran ayı itibari ile maaşınız 2.600 TL iken temmuz</w:t>
      </w:r>
      <w:r>
        <w:t xml:space="preserve"> ayından itibaren maaşınız </w:t>
      </w:r>
      <w:r w:rsidRPr="00FB585D">
        <w:t>%3,5 arttığında, yani 2.600 TL olan maaşınız %3,5 arttığında:</w:t>
      </w:r>
    </w:p>
    <w:p w:rsidR="0072457E" w:rsidRPr="00FB585D" w:rsidRDefault="0072457E" w:rsidP="0072457E">
      <w:pPr>
        <w:pStyle w:val="NormalWeb"/>
        <w:numPr>
          <w:ilvl w:val="0"/>
          <w:numId w:val="13"/>
        </w:numPr>
        <w:spacing w:before="0" w:beforeAutospacing="0" w:after="120" w:afterAutospacing="0"/>
        <w:jc w:val="both"/>
        <w:textAlignment w:val="baseline"/>
      </w:pPr>
      <w:r w:rsidRPr="00FB585D">
        <w:t xml:space="preserve">600 x 0,035 = 91 TL artacak. Yeni maşınız 2.691 TL olacak.  </w:t>
      </w:r>
    </w:p>
    <w:p w:rsidR="0072457E" w:rsidRPr="00FB585D" w:rsidRDefault="0072457E" w:rsidP="0072457E">
      <w:pPr>
        <w:pStyle w:val="NormalWeb"/>
        <w:numPr>
          <w:ilvl w:val="0"/>
          <w:numId w:val="13"/>
        </w:numPr>
        <w:spacing w:before="0" w:beforeAutospacing="0" w:after="120" w:afterAutospacing="0"/>
        <w:jc w:val="both"/>
        <w:textAlignment w:val="baseline"/>
      </w:pPr>
      <w:r w:rsidRPr="00FB585D">
        <w:t>Bu</w:t>
      </w:r>
      <w:r>
        <w:t>,</w:t>
      </w:r>
      <w:r w:rsidRPr="00FB585D">
        <w:t xml:space="preserve"> </w:t>
      </w:r>
      <w:r>
        <w:t>A</w:t>
      </w:r>
      <w:r w:rsidRPr="00FB585D">
        <w:t>ralık 2017 itibari ile 2.500 TL olan maaşınızda 191 TL artış olması demek. (2.691 – 2.500)</w:t>
      </w:r>
    </w:p>
    <w:p w:rsidR="0072457E" w:rsidRPr="00FB585D" w:rsidRDefault="0072457E" w:rsidP="0072457E">
      <w:pPr>
        <w:pStyle w:val="NormalWeb"/>
        <w:numPr>
          <w:ilvl w:val="0"/>
          <w:numId w:val="14"/>
        </w:numPr>
        <w:spacing w:before="0" w:beforeAutospacing="0" w:after="120" w:afterAutospacing="0"/>
        <w:jc w:val="both"/>
        <w:textAlignment w:val="baseline"/>
      </w:pPr>
      <w:r w:rsidRPr="00FB585D">
        <w:t xml:space="preserve">Bu artışı 2018 Temmuz-Ağustos-Eylül-Ekim-Kasım-Aralık aylarında, yani toplam 6 ay alacaksınız. Bu durumda %3,5 artıştan kaynaklı olarak cebinize toplam 1.146 TL daha girecek (6 x 191)  </w:t>
      </w:r>
    </w:p>
    <w:p w:rsidR="0072457E" w:rsidRPr="00FB585D" w:rsidRDefault="0072457E" w:rsidP="0072457E">
      <w:pPr>
        <w:pStyle w:val="NormalWeb"/>
        <w:numPr>
          <w:ilvl w:val="0"/>
          <w:numId w:val="14"/>
        </w:numPr>
        <w:spacing w:before="0" w:beforeAutospacing="0" w:after="120" w:afterAutospacing="0"/>
        <w:jc w:val="both"/>
        <w:textAlignment w:val="baseline"/>
      </w:pPr>
      <w:r w:rsidRPr="00FB585D">
        <w:t>Altışar aylık dilimler halinde yapılan artışları topladığınızda 2018 yılında c</w:t>
      </w:r>
      <w:r>
        <w:t xml:space="preserve">ebinize giren rakamın 1.746 TL </w:t>
      </w:r>
      <w:r w:rsidRPr="00FB585D">
        <w:t xml:space="preserve">(600 + 1.146) olduğunu bulacaksınız. </w:t>
      </w:r>
    </w:p>
    <w:p w:rsidR="0072457E" w:rsidRDefault="0072457E" w:rsidP="0072457E">
      <w:pPr>
        <w:pStyle w:val="NormalWeb"/>
        <w:spacing w:before="0" w:beforeAutospacing="0" w:after="120" w:afterAutospacing="0"/>
        <w:jc w:val="both"/>
        <w:textAlignment w:val="baseline"/>
        <w:rPr>
          <w:b/>
          <w:i/>
        </w:rPr>
      </w:pPr>
    </w:p>
    <w:p w:rsidR="0072457E" w:rsidRPr="00E83B40" w:rsidRDefault="0072457E" w:rsidP="0072457E">
      <w:pPr>
        <w:pStyle w:val="NormalWeb"/>
        <w:spacing w:before="0" w:beforeAutospacing="0" w:after="120" w:afterAutospacing="0"/>
        <w:jc w:val="both"/>
        <w:textAlignment w:val="baseline"/>
        <w:rPr>
          <w:b/>
          <w:i/>
          <w:color w:val="F2F2F2"/>
        </w:rPr>
      </w:pPr>
      <w:r w:rsidRPr="00E83B40">
        <w:rPr>
          <w:b/>
          <w:i/>
          <w:color w:val="F2F2F2"/>
          <w:highlight w:val="darkRed"/>
        </w:rPr>
        <w:t>Sonuç olarak</w:t>
      </w:r>
      <w:r>
        <w:rPr>
          <w:b/>
          <w:i/>
          <w:color w:val="F2F2F2"/>
          <w:highlight w:val="darkRed"/>
        </w:rPr>
        <w:t>;</w:t>
      </w:r>
    </w:p>
    <w:p w:rsidR="0072457E" w:rsidRPr="00FB585D" w:rsidRDefault="0072457E" w:rsidP="0072457E">
      <w:pPr>
        <w:pStyle w:val="NormalWeb"/>
        <w:numPr>
          <w:ilvl w:val="0"/>
          <w:numId w:val="16"/>
        </w:numPr>
        <w:spacing w:before="0" w:beforeAutospacing="0" w:after="120" w:afterAutospacing="0"/>
        <w:jc w:val="both"/>
        <w:textAlignment w:val="baseline"/>
      </w:pPr>
      <w:r w:rsidRPr="00FB585D">
        <w:t>2017 Aralık ayı itibari ile 2.500 TL olan maaşınıza yıllık, tek seferde %7,64 artış yapıldığında bu artıştan kaynaklı olarak 2018 yılında cebinize toplam 2.292 TL girecek.</w:t>
      </w:r>
    </w:p>
    <w:p w:rsidR="0072457E" w:rsidRPr="00FB585D" w:rsidRDefault="0072457E" w:rsidP="0072457E">
      <w:pPr>
        <w:pStyle w:val="NormalWeb"/>
        <w:numPr>
          <w:ilvl w:val="0"/>
          <w:numId w:val="16"/>
        </w:numPr>
        <w:spacing w:before="0" w:beforeAutospacing="0" w:after="120" w:afterAutospacing="0"/>
        <w:jc w:val="both"/>
        <w:textAlignment w:val="baseline"/>
      </w:pPr>
      <w:r w:rsidRPr="00FB585D">
        <w:t>Ancak al</w:t>
      </w:r>
      <w:r>
        <w:t>tışar aylık dilimler halinde (%</w:t>
      </w:r>
      <w:r w:rsidRPr="00FB585D">
        <w:t xml:space="preserve">4+ %3,5) artış yapıldığında bu artıştan kaynaklı olarak 2018 yılında cebinize toplam 1.746 TL girecek. Bunun aylık ortalama karşılığı 145,5 TL dire.  Vergi diliminden kaynaklı kayıplarımızı saymazsak ortalama aylık maaşımız 2.500 + 145, 5 = 2.645,5 TL olacak.  Bu da 2.500 TL olan maaşımızın ortalama yüzde %5,82 artması demektir. </w:t>
      </w:r>
    </w:p>
    <w:p w:rsidR="0072457E" w:rsidRPr="00FB585D" w:rsidRDefault="0072457E" w:rsidP="0072457E">
      <w:pPr>
        <w:pStyle w:val="NormalWeb"/>
        <w:numPr>
          <w:ilvl w:val="0"/>
          <w:numId w:val="16"/>
        </w:numPr>
        <w:spacing w:before="0" w:beforeAutospacing="0" w:after="120" w:afterAutospacing="0"/>
        <w:jc w:val="both"/>
        <w:textAlignment w:val="baseline"/>
      </w:pPr>
      <w:r w:rsidRPr="00FB585D">
        <w:t>İki dur</w:t>
      </w:r>
      <w:r>
        <w:t>um arasındaki tutar farkı ise 2.</w:t>
      </w:r>
      <w:r w:rsidRPr="00FB585D">
        <w:t>100-1.746 = 345</w:t>
      </w:r>
      <w:r>
        <w:t xml:space="preserve"> TL’dir.</w:t>
      </w:r>
    </w:p>
    <w:p w:rsidR="0072457E" w:rsidRDefault="0072457E" w:rsidP="0072457E">
      <w:pPr>
        <w:pStyle w:val="NormalWeb"/>
        <w:spacing w:before="0" w:beforeAutospacing="0" w:after="120" w:afterAutospacing="0"/>
        <w:jc w:val="both"/>
        <w:textAlignment w:val="baseline"/>
        <w:rPr>
          <w:sz w:val="28"/>
          <w:szCs w:val="28"/>
        </w:rPr>
      </w:pPr>
    </w:p>
    <w:p w:rsidR="0072457E" w:rsidRPr="00E83B40" w:rsidRDefault="0072457E" w:rsidP="0072457E">
      <w:pPr>
        <w:pStyle w:val="NormalWeb"/>
        <w:spacing w:before="0" w:beforeAutospacing="0" w:after="120" w:afterAutospacing="0"/>
        <w:jc w:val="both"/>
        <w:textAlignment w:val="baseline"/>
        <w:rPr>
          <w:color w:val="F2F2F2"/>
          <w:sz w:val="28"/>
          <w:szCs w:val="28"/>
        </w:rPr>
      </w:pPr>
      <w:r w:rsidRPr="007169E4">
        <w:rPr>
          <w:b/>
          <w:color w:val="F2F2F2"/>
          <w:highlight w:val="darkRed"/>
        </w:rPr>
        <w:t>Artışların En Düşük Maaşı Alan Kamu Emekçisine Göre Karşılığı…</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Yandaş konfederasyon en düşük devlet memuru ma</w:t>
      </w:r>
      <w:r>
        <w:rPr>
          <w:rFonts w:ascii="Times New Roman" w:hAnsi="Times New Roman"/>
          <w:sz w:val="24"/>
          <w:szCs w:val="24"/>
        </w:rPr>
        <w:t>a</w:t>
      </w:r>
      <w:r w:rsidRPr="00FB585D">
        <w:rPr>
          <w:rFonts w:ascii="Times New Roman" w:hAnsi="Times New Roman"/>
          <w:sz w:val="24"/>
          <w:szCs w:val="24"/>
        </w:rPr>
        <w:t xml:space="preserve">şının 2.410 TL olduğunu söylüyor. </w:t>
      </w:r>
      <w:r>
        <w:rPr>
          <w:rFonts w:ascii="Times New Roman" w:hAnsi="Times New Roman"/>
          <w:sz w:val="24"/>
          <w:szCs w:val="24"/>
        </w:rPr>
        <w:t xml:space="preserve">Aziz Çelik’in söz konusu </w:t>
      </w:r>
      <w:r w:rsidRPr="00FB585D">
        <w:rPr>
          <w:rFonts w:ascii="Times New Roman" w:hAnsi="Times New Roman"/>
          <w:sz w:val="24"/>
          <w:szCs w:val="24"/>
        </w:rPr>
        <w:t>rakamı doğru kabul ederek oluşturduğu, 28 Ağustos tar</w:t>
      </w:r>
      <w:r>
        <w:rPr>
          <w:rFonts w:ascii="Times New Roman" w:hAnsi="Times New Roman"/>
          <w:sz w:val="24"/>
          <w:szCs w:val="24"/>
        </w:rPr>
        <w:t>ihli</w:t>
      </w:r>
      <w:r w:rsidRPr="00FB585D">
        <w:rPr>
          <w:rFonts w:ascii="Times New Roman" w:hAnsi="Times New Roman"/>
          <w:sz w:val="24"/>
          <w:szCs w:val="24"/>
        </w:rPr>
        <w:t xml:space="preserve"> yazısı ile paylaştığı tablo aşağıdadır. </w:t>
      </w:r>
    </w:p>
    <w:p w:rsidR="0072457E"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Tablo yandaş konfederasyonun teklif ettiği ve uzlaştığı rakamlar arasındaki uçurumu en düşük maaşı alan kamu emekçisi açısından ortaya koymaktadır.</w:t>
      </w:r>
    </w:p>
    <w:p w:rsidR="0072457E" w:rsidRPr="00FD63B2" w:rsidRDefault="0072457E" w:rsidP="0072457E">
      <w:pPr>
        <w:spacing w:after="120" w:line="240" w:lineRule="auto"/>
        <w:jc w:val="both"/>
        <w:rPr>
          <w:rFonts w:ascii="Times New Roman" w:hAnsi="Times New Roman"/>
          <w:sz w:val="24"/>
          <w:szCs w:val="24"/>
        </w:rPr>
      </w:pPr>
    </w:p>
    <w:p w:rsidR="0072457E" w:rsidRPr="007169E4" w:rsidRDefault="0072457E" w:rsidP="0072457E">
      <w:pPr>
        <w:spacing w:after="120" w:line="240" w:lineRule="auto"/>
        <w:jc w:val="both"/>
        <w:rPr>
          <w:rFonts w:ascii="Times New Roman" w:hAnsi="Times New Roman"/>
        </w:rPr>
      </w:pPr>
      <w:r w:rsidRPr="007169E4">
        <w:rPr>
          <w:rFonts w:ascii="Times New Roman" w:hAnsi="Times New Roman"/>
          <w:b/>
        </w:rPr>
        <w:t>Tablo 4</w:t>
      </w:r>
      <w:r w:rsidRPr="007169E4">
        <w:rPr>
          <w:rFonts w:ascii="Times New Roman" w:hAnsi="Times New Roman"/>
        </w:rPr>
        <w:t>: Toplu Sözleşme Artış Oranlarının En Düşük Maaşı Alan Kamu Emekçisine Yansıması (TL)</w:t>
      </w:r>
    </w:p>
    <w:tbl>
      <w:tblPr>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134"/>
        <w:gridCol w:w="1350"/>
        <w:gridCol w:w="1252"/>
        <w:gridCol w:w="1189"/>
        <w:gridCol w:w="1189"/>
        <w:gridCol w:w="1189"/>
        <w:gridCol w:w="1202"/>
      </w:tblGrid>
      <w:tr w:rsidR="0072457E" w:rsidRPr="00E12FEA" w:rsidTr="00FB6AE1">
        <w:trPr>
          <w:trHeight w:hRule="exact" w:val="567"/>
        </w:trPr>
        <w:tc>
          <w:tcPr>
            <w:tcW w:w="2127" w:type="dxa"/>
            <w:tcBorders>
              <w:top w:val="single" w:sz="4" w:space="0" w:color="EEECE1"/>
              <w:left w:val="single" w:sz="4" w:space="0" w:color="EEECE1"/>
              <w:bottom w:val="single" w:sz="4" w:space="0" w:color="EEECE1"/>
              <w:right w:val="single" w:sz="4" w:space="0" w:color="EEECE1"/>
            </w:tcBorders>
            <w:shd w:val="clear" w:color="auto" w:fill="002060"/>
          </w:tcPr>
          <w:p w:rsidR="0072457E" w:rsidRPr="00E12FEA" w:rsidRDefault="0072457E" w:rsidP="00FB6AE1">
            <w:pPr>
              <w:spacing w:after="120" w:line="240" w:lineRule="auto"/>
              <w:jc w:val="both"/>
              <w:rPr>
                <w:rFonts w:ascii="Times New Roman" w:eastAsia="Times New Roman" w:hAnsi="Times New Roman"/>
                <w:sz w:val="24"/>
                <w:szCs w:val="24"/>
              </w:rPr>
            </w:pPr>
          </w:p>
        </w:tc>
        <w:tc>
          <w:tcPr>
            <w:tcW w:w="4925" w:type="dxa"/>
            <w:gridSpan w:val="4"/>
            <w:tcBorders>
              <w:top w:val="single" w:sz="4" w:space="0" w:color="EEECE1"/>
              <w:left w:val="single" w:sz="4" w:space="0" w:color="EEECE1"/>
              <w:bottom w:val="single" w:sz="4" w:space="0" w:color="EEECE1"/>
              <w:right w:val="single" w:sz="4" w:space="0" w:color="EEECE1"/>
            </w:tcBorders>
            <w:shd w:val="clear" w:color="auto" w:fill="002060"/>
          </w:tcPr>
          <w:p w:rsidR="0072457E" w:rsidRPr="00E12FEA" w:rsidRDefault="0072457E" w:rsidP="00FB6AE1">
            <w:pPr>
              <w:spacing w:after="120" w:line="240" w:lineRule="auto"/>
              <w:jc w:val="center"/>
              <w:rPr>
                <w:rFonts w:ascii="Times New Roman" w:eastAsia="Times New Roman" w:hAnsi="Times New Roman"/>
                <w:b/>
              </w:rPr>
            </w:pPr>
            <w:r w:rsidRPr="00E12FEA">
              <w:rPr>
                <w:rFonts w:ascii="Times New Roman" w:eastAsia="Times New Roman" w:hAnsi="Times New Roman"/>
                <w:b/>
              </w:rPr>
              <w:t>2018</w:t>
            </w:r>
          </w:p>
        </w:tc>
        <w:tc>
          <w:tcPr>
            <w:tcW w:w="2378" w:type="dxa"/>
            <w:gridSpan w:val="2"/>
            <w:tcBorders>
              <w:top w:val="single" w:sz="4" w:space="0" w:color="EEECE1"/>
              <w:left w:val="single" w:sz="4" w:space="0" w:color="EEECE1"/>
              <w:bottom w:val="single" w:sz="4" w:space="0" w:color="EEECE1"/>
              <w:right w:val="single" w:sz="4" w:space="0" w:color="EEECE1"/>
            </w:tcBorders>
            <w:shd w:val="clear" w:color="auto" w:fill="002060"/>
          </w:tcPr>
          <w:p w:rsidR="0072457E" w:rsidRPr="00E12FEA" w:rsidRDefault="0072457E" w:rsidP="00FB6AE1">
            <w:pPr>
              <w:spacing w:after="120" w:line="240" w:lineRule="auto"/>
              <w:jc w:val="center"/>
              <w:rPr>
                <w:rFonts w:ascii="Times New Roman" w:eastAsia="Times New Roman" w:hAnsi="Times New Roman"/>
                <w:b/>
              </w:rPr>
            </w:pPr>
            <w:r w:rsidRPr="00E12FEA">
              <w:rPr>
                <w:rFonts w:ascii="Times New Roman" w:eastAsia="Times New Roman" w:hAnsi="Times New Roman"/>
                <w:b/>
              </w:rPr>
              <w:t>2019</w:t>
            </w:r>
          </w:p>
        </w:tc>
        <w:tc>
          <w:tcPr>
            <w:tcW w:w="1202" w:type="dxa"/>
            <w:tcBorders>
              <w:top w:val="single" w:sz="4" w:space="0" w:color="EEECE1"/>
              <w:left w:val="single" w:sz="4" w:space="0" w:color="EEECE1"/>
              <w:bottom w:val="single" w:sz="4" w:space="0" w:color="EEECE1"/>
              <w:right w:val="single" w:sz="4" w:space="0" w:color="EEECE1"/>
            </w:tcBorders>
            <w:shd w:val="clear" w:color="auto" w:fill="C00000"/>
          </w:tcPr>
          <w:p w:rsidR="0072457E" w:rsidRPr="00E12FEA" w:rsidRDefault="0072457E" w:rsidP="00FB6AE1">
            <w:pPr>
              <w:spacing w:after="120" w:line="240" w:lineRule="auto"/>
              <w:jc w:val="both"/>
              <w:rPr>
                <w:rFonts w:ascii="Times New Roman" w:eastAsia="Times New Roman" w:hAnsi="Times New Roman"/>
                <w:b/>
              </w:rPr>
            </w:pPr>
            <w:r w:rsidRPr="00E12FEA">
              <w:rPr>
                <w:rFonts w:ascii="Times New Roman" w:eastAsia="Times New Roman" w:hAnsi="Times New Roman"/>
                <w:b/>
              </w:rPr>
              <w:t>2018-2019</w:t>
            </w:r>
          </w:p>
        </w:tc>
      </w:tr>
      <w:tr w:rsidR="0072457E" w:rsidRPr="00E12FEA" w:rsidTr="00FB6AE1">
        <w:trPr>
          <w:trHeight w:hRule="exact" w:val="567"/>
        </w:trPr>
        <w:tc>
          <w:tcPr>
            <w:tcW w:w="2127" w:type="dxa"/>
            <w:tcBorders>
              <w:top w:val="single" w:sz="4" w:space="0" w:color="EEECE1"/>
              <w:left w:val="single" w:sz="4" w:space="0" w:color="EEECE1"/>
              <w:bottom w:val="single" w:sz="4" w:space="0" w:color="EEECE1"/>
              <w:right w:val="single" w:sz="4" w:space="0" w:color="EEECE1"/>
            </w:tcBorders>
            <w:shd w:val="clear" w:color="auto" w:fill="002060"/>
          </w:tcPr>
          <w:p w:rsidR="0072457E" w:rsidRPr="00E12FEA" w:rsidRDefault="0072457E" w:rsidP="00FB6AE1">
            <w:pPr>
              <w:spacing w:after="120" w:line="240" w:lineRule="auto"/>
              <w:jc w:val="both"/>
              <w:rPr>
                <w:rFonts w:ascii="Times New Roman" w:eastAsia="Times New Roman" w:hAnsi="Times New Roman"/>
              </w:rPr>
            </w:pPr>
          </w:p>
        </w:tc>
        <w:tc>
          <w:tcPr>
            <w:tcW w:w="1134" w:type="dxa"/>
            <w:tcBorders>
              <w:top w:val="single" w:sz="4" w:space="0" w:color="EEECE1"/>
              <w:left w:val="single" w:sz="4" w:space="0" w:color="EEECE1"/>
              <w:bottom w:val="single" w:sz="4" w:space="0" w:color="EEECE1"/>
              <w:right w:val="single" w:sz="4" w:space="0" w:color="EEECE1"/>
            </w:tcBorders>
            <w:shd w:val="clear" w:color="auto" w:fill="002060"/>
          </w:tcPr>
          <w:p w:rsidR="0072457E" w:rsidRPr="00E12FEA" w:rsidRDefault="0072457E" w:rsidP="00FB6AE1">
            <w:pPr>
              <w:spacing w:after="120" w:line="240" w:lineRule="auto"/>
              <w:jc w:val="both"/>
              <w:rPr>
                <w:rFonts w:ascii="Times New Roman" w:eastAsia="Times New Roman" w:hAnsi="Times New Roman"/>
                <w:b/>
              </w:rPr>
            </w:pPr>
            <w:r w:rsidRPr="00E12FEA">
              <w:rPr>
                <w:rFonts w:ascii="Times New Roman" w:eastAsia="Times New Roman" w:hAnsi="Times New Roman"/>
                <w:b/>
              </w:rPr>
              <w:t>İlk 6 ay</w:t>
            </w:r>
          </w:p>
        </w:tc>
        <w:tc>
          <w:tcPr>
            <w:tcW w:w="1350" w:type="dxa"/>
            <w:tcBorders>
              <w:top w:val="single" w:sz="4" w:space="0" w:color="EEECE1"/>
              <w:left w:val="single" w:sz="4" w:space="0" w:color="EEECE1"/>
              <w:bottom w:val="single" w:sz="4" w:space="0" w:color="EEECE1"/>
              <w:right w:val="single" w:sz="4" w:space="0" w:color="EEECE1"/>
            </w:tcBorders>
            <w:shd w:val="clear" w:color="auto" w:fill="002060"/>
          </w:tcPr>
          <w:p w:rsidR="0072457E" w:rsidRPr="00E12FEA" w:rsidRDefault="0072457E" w:rsidP="00FB6AE1">
            <w:pPr>
              <w:spacing w:after="120" w:line="240" w:lineRule="auto"/>
              <w:jc w:val="both"/>
              <w:rPr>
                <w:rFonts w:ascii="Times New Roman" w:eastAsia="Times New Roman" w:hAnsi="Times New Roman"/>
                <w:b/>
              </w:rPr>
            </w:pPr>
            <w:r w:rsidRPr="00E12FEA">
              <w:rPr>
                <w:rFonts w:ascii="Times New Roman" w:eastAsia="Times New Roman" w:hAnsi="Times New Roman"/>
                <w:b/>
              </w:rPr>
              <w:t>İkinci 6 ay</w:t>
            </w:r>
          </w:p>
        </w:tc>
        <w:tc>
          <w:tcPr>
            <w:tcW w:w="1252" w:type="dxa"/>
            <w:tcBorders>
              <w:top w:val="single" w:sz="4" w:space="0" w:color="EEECE1"/>
              <w:left w:val="single" w:sz="4" w:space="0" w:color="EEECE1"/>
              <w:bottom w:val="single" w:sz="4" w:space="0" w:color="EEECE1"/>
              <w:right w:val="single" w:sz="4" w:space="0" w:color="EEECE1"/>
            </w:tcBorders>
            <w:shd w:val="clear" w:color="auto" w:fill="002060"/>
          </w:tcPr>
          <w:p w:rsidR="0072457E" w:rsidRPr="00E12FEA" w:rsidRDefault="0072457E" w:rsidP="00FB6AE1">
            <w:pPr>
              <w:spacing w:after="120" w:line="240" w:lineRule="auto"/>
              <w:jc w:val="both"/>
              <w:rPr>
                <w:rFonts w:ascii="Times New Roman" w:eastAsia="Times New Roman" w:hAnsi="Times New Roman"/>
                <w:b/>
              </w:rPr>
            </w:pPr>
            <w:r w:rsidRPr="00E12FEA">
              <w:rPr>
                <w:rFonts w:ascii="Times New Roman" w:eastAsia="Times New Roman" w:hAnsi="Times New Roman"/>
                <w:b/>
              </w:rPr>
              <w:t>Kümülatif</w:t>
            </w:r>
          </w:p>
        </w:tc>
        <w:tc>
          <w:tcPr>
            <w:tcW w:w="1189" w:type="dxa"/>
            <w:tcBorders>
              <w:top w:val="single" w:sz="4" w:space="0" w:color="EEECE1"/>
              <w:left w:val="single" w:sz="4" w:space="0" w:color="EEECE1"/>
              <w:bottom w:val="single" w:sz="4" w:space="0" w:color="EEECE1"/>
              <w:right w:val="single" w:sz="4" w:space="0" w:color="EEECE1"/>
            </w:tcBorders>
            <w:shd w:val="clear" w:color="auto" w:fill="002060"/>
          </w:tcPr>
          <w:p w:rsidR="0072457E" w:rsidRPr="00E12FEA" w:rsidRDefault="0072457E" w:rsidP="00FB6AE1">
            <w:pPr>
              <w:spacing w:after="120" w:line="240" w:lineRule="auto"/>
              <w:jc w:val="both"/>
              <w:rPr>
                <w:rFonts w:ascii="Times New Roman" w:eastAsia="Times New Roman" w:hAnsi="Times New Roman"/>
                <w:b/>
              </w:rPr>
            </w:pPr>
            <w:r w:rsidRPr="00E12FEA">
              <w:rPr>
                <w:rFonts w:ascii="Times New Roman" w:eastAsia="Times New Roman" w:hAnsi="Times New Roman"/>
                <w:b/>
              </w:rPr>
              <w:t>Ortalama</w:t>
            </w:r>
          </w:p>
        </w:tc>
        <w:tc>
          <w:tcPr>
            <w:tcW w:w="1189" w:type="dxa"/>
            <w:tcBorders>
              <w:top w:val="single" w:sz="4" w:space="0" w:color="EEECE1"/>
              <w:left w:val="single" w:sz="4" w:space="0" w:color="EEECE1"/>
              <w:bottom w:val="single" w:sz="4" w:space="0" w:color="EEECE1"/>
              <w:right w:val="single" w:sz="4" w:space="0" w:color="EEECE1"/>
            </w:tcBorders>
            <w:shd w:val="clear" w:color="auto" w:fill="002060"/>
          </w:tcPr>
          <w:p w:rsidR="0072457E" w:rsidRPr="00E12FEA" w:rsidRDefault="0072457E" w:rsidP="00FB6AE1">
            <w:pPr>
              <w:spacing w:after="120" w:line="240" w:lineRule="auto"/>
              <w:jc w:val="both"/>
              <w:rPr>
                <w:rFonts w:ascii="Times New Roman" w:eastAsia="Times New Roman" w:hAnsi="Times New Roman"/>
                <w:b/>
              </w:rPr>
            </w:pPr>
            <w:r w:rsidRPr="00E12FEA">
              <w:rPr>
                <w:rFonts w:ascii="Times New Roman" w:eastAsia="Times New Roman" w:hAnsi="Times New Roman"/>
                <w:b/>
              </w:rPr>
              <w:t>İlk 6 ay</w:t>
            </w:r>
          </w:p>
        </w:tc>
        <w:tc>
          <w:tcPr>
            <w:tcW w:w="1189" w:type="dxa"/>
            <w:tcBorders>
              <w:top w:val="single" w:sz="4" w:space="0" w:color="EEECE1"/>
              <w:left w:val="single" w:sz="4" w:space="0" w:color="EEECE1"/>
              <w:bottom w:val="single" w:sz="4" w:space="0" w:color="EEECE1"/>
              <w:right w:val="single" w:sz="4" w:space="0" w:color="EEECE1"/>
            </w:tcBorders>
            <w:shd w:val="clear" w:color="auto" w:fill="002060"/>
          </w:tcPr>
          <w:p w:rsidR="0072457E" w:rsidRPr="00E12FEA" w:rsidRDefault="0072457E" w:rsidP="00FB6AE1">
            <w:pPr>
              <w:spacing w:after="120" w:line="240" w:lineRule="auto"/>
              <w:jc w:val="both"/>
              <w:rPr>
                <w:rFonts w:ascii="Times New Roman" w:eastAsia="Times New Roman" w:hAnsi="Times New Roman"/>
                <w:b/>
              </w:rPr>
            </w:pPr>
            <w:r w:rsidRPr="00E12FEA">
              <w:rPr>
                <w:rFonts w:ascii="Times New Roman" w:eastAsia="Times New Roman" w:hAnsi="Times New Roman"/>
                <w:b/>
              </w:rPr>
              <w:t>İkinci 6 ay</w:t>
            </w:r>
          </w:p>
        </w:tc>
        <w:tc>
          <w:tcPr>
            <w:tcW w:w="1202" w:type="dxa"/>
            <w:tcBorders>
              <w:top w:val="single" w:sz="4" w:space="0" w:color="EEECE1"/>
              <w:left w:val="single" w:sz="4" w:space="0" w:color="EEECE1"/>
              <w:bottom w:val="single" w:sz="4" w:space="0" w:color="EEECE1"/>
              <w:right w:val="single" w:sz="4" w:space="0" w:color="EEECE1"/>
            </w:tcBorders>
            <w:shd w:val="clear" w:color="auto" w:fill="C00000"/>
          </w:tcPr>
          <w:p w:rsidR="0072457E" w:rsidRPr="00E12FEA" w:rsidRDefault="0072457E" w:rsidP="00FB6AE1">
            <w:pPr>
              <w:spacing w:after="120" w:line="240" w:lineRule="auto"/>
              <w:rPr>
                <w:rFonts w:ascii="Times New Roman" w:eastAsia="Times New Roman" w:hAnsi="Times New Roman"/>
                <w:b/>
              </w:rPr>
            </w:pPr>
            <w:r w:rsidRPr="00E12FEA">
              <w:rPr>
                <w:rFonts w:ascii="Times New Roman" w:eastAsia="Times New Roman" w:hAnsi="Times New Roman"/>
                <w:b/>
              </w:rPr>
              <w:t>İKİ YIL Kümülatif</w:t>
            </w:r>
          </w:p>
        </w:tc>
      </w:tr>
      <w:tr w:rsidR="0072457E" w:rsidRPr="00E12FEA" w:rsidTr="00FB6AE1">
        <w:trPr>
          <w:trHeight w:hRule="exact" w:val="567"/>
        </w:trPr>
        <w:tc>
          <w:tcPr>
            <w:tcW w:w="2127" w:type="dxa"/>
            <w:tcBorders>
              <w:top w:val="single" w:sz="4" w:space="0" w:color="EEECE1"/>
            </w:tcBorders>
          </w:tcPr>
          <w:p w:rsidR="0072457E" w:rsidRPr="00E12FEA" w:rsidRDefault="0072457E" w:rsidP="00FB6AE1">
            <w:pPr>
              <w:spacing w:after="120" w:line="240" w:lineRule="auto"/>
              <w:jc w:val="both"/>
              <w:rPr>
                <w:rFonts w:ascii="Times New Roman" w:eastAsia="Times New Roman" w:hAnsi="Times New Roman"/>
              </w:rPr>
            </w:pPr>
            <w:r w:rsidRPr="00E12FEA">
              <w:rPr>
                <w:rFonts w:ascii="Times New Roman" w:eastAsia="Times New Roman" w:hAnsi="Times New Roman"/>
              </w:rPr>
              <w:t>Memur Sen Talebi</w:t>
            </w:r>
          </w:p>
        </w:tc>
        <w:tc>
          <w:tcPr>
            <w:tcW w:w="1134" w:type="dxa"/>
            <w:tcBorders>
              <w:top w:val="single" w:sz="4" w:space="0" w:color="EEECE1"/>
            </w:tcBorders>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241</w:t>
            </w:r>
          </w:p>
        </w:tc>
        <w:tc>
          <w:tcPr>
            <w:tcW w:w="1350" w:type="dxa"/>
            <w:tcBorders>
              <w:top w:val="single" w:sz="4" w:space="0" w:color="EEECE1"/>
            </w:tcBorders>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145</w:t>
            </w:r>
          </w:p>
        </w:tc>
        <w:tc>
          <w:tcPr>
            <w:tcW w:w="1252" w:type="dxa"/>
            <w:tcBorders>
              <w:top w:val="single" w:sz="4" w:space="0" w:color="EEECE1"/>
            </w:tcBorders>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400</w:t>
            </w:r>
          </w:p>
        </w:tc>
        <w:tc>
          <w:tcPr>
            <w:tcW w:w="1189" w:type="dxa"/>
            <w:tcBorders>
              <w:top w:val="single" w:sz="4" w:space="0" w:color="EEECE1"/>
            </w:tcBorders>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321</w:t>
            </w:r>
          </w:p>
        </w:tc>
        <w:tc>
          <w:tcPr>
            <w:tcW w:w="1189" w:type="dxa"/>
            <w:tcBorders>
              <w:top w:val="single" w:sz="4" w:space="0" w:color="EEECE1"/>
            </w:tcBorders>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241</w:t>
            </w:r>
          </w:p>
        </w:tc>
        <w:tc>
          <w:tcPr>
            <w:tcW w:w="1189" w:type="dxa"/>
            <w:tcBorders>
              <w:top w:val="single" w:sz="4" w:space="0" w:color="EEECE1"/>
            </w:tcBorders>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193</w:t>
            </w:r>
          </w:p>
        </w:tc>
        <w:tc>
          <w:tcPr>
            <w:tcW w:w="1202" w:type="dxa"/>
            <w:tcBorders>
              <w:top w:val="single" w:sz="4" w:space="0" w:color="EEECE1"/>
            </w:tcBorders>
            <w:shd w:val="clear" w:color="auto" w:fill="C00000"/>
          </w:tcPr>
          <w:p w:rsidR="0072457E" w:rsidRPr="00E12FEA" w:rsidRDefault="0072457E" w:rsidP="00FB6AE1">
            <w:pPr>
              <w:spacing w:after="120" w:line="240" w:lineRule="auto"/>
              <w:jc w:val="right"/>
              <w:rPr>
                <w:rFonts w:ascii="Times New Roman" w:eastAsia="Times New Roman" w:hAnsi="Times New Roman"/>
              </w:rPr>
            </w:pPr>
            <w:r w:rsidRPr="00E12FEA">
              <w:rPr>
                <w:rFonts w:ascii="Times New Roman" w:eastAsia="Times New Roman" w:hAnsi="Times New Roman"/>
              </w:rPr>
              <w:t>928</w:t>
            </w:r>
          </w:p>
        </w:tc>
      </w:tr>
      <w:tr w:rsidR="0072457E" w:rsidRPr="00E12FEA" w:rsidTr="00FB6AE1">
        <w:trPr>
          <w:trHeight w:hRule="exact" w:val="567"/>
        </w:trPr>
        <w:tc>
          <w:tcPr>
            <w:tcW w:w="2127" w:type="dxa"/>
          </w:tcPr>
          <w:p w:rsidR="0072457E" w:rsidRPr="00E12FEA" w:rsidRDefault="0072457E" w:rsidP="00FB6AE1">
            <w:pPr>
              <w:spacing w:after="120" w:line="240" w:lineRule="auto"/>
              <w:rPr>
                <w:rFonts w:ascii="Times New Roman" w:eastAsia="Times New Roman" w:hAnsi="Times New Roman"/>
              </w:rPr>
            </w:pPr>
            <w:r w:rsidRPr="00E12FEA">
              <w:rPr>
                <w:rFonts w:ascii="Times New Roman" w:eastAsia="Times New Roman" w:hAnsi="Times New Roman"/>
              </w:rPr>
              <w:t>Hükümetin 1. Teklifi</w:t>
            </w:r>
          </w:p>
        </w:tc>
        <w:tc>
          <w:tcPr>
            <w:tcW w:w="1134" w:type="dxa"/>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72</w:t>
            </w:r>
          </w:p>
        </w:tc>
        <w:tc>
          <w:tcPr>
            <w:tcW w:w="1350" w:type="dxa"/>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72</w:t>
            </w:r>
          </w:p>
        </w:tc>
        <w:tc>
          <w:tcPr>
            <w:tcW w:w="1252" w:type="dxa"/>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147</w:t>
            </w:r>
          </w:p>
        </w:tc>
        <w:tc>
          <w:tcPr>
            <w:tcW w:w="1189" w:type="dxa"/>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110</w:t>
            </w:r>
          </w:p>
        </w:tc>
        <w:tc>
          <w:tcPr>
            <w:tcW w:w="1189" w:type="dxa"/>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72</w:t>
            </w:r>
          </w:p>
        </w:tc>
        <w:tc>
          <w:tcPr>
            <w:tcW w:w="1189" w:type="dxa"/>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72</w:t>
            </w:r>
          </w:p>
        </w:tc>
        <w:tc>
          <w:tcPr>
            <w:tcW w:w="1202" w:type="dxa"/>
            <w:shd w:val="clear" w:color="auto" w:fill="C00000"/>
          </w:tcPr>
          <w:p w:rsidR="0072457E" w:rsidRPr="00E12FEA" w:rsidRDefault="0072457E" w:rsidP="00FB6AE1">
            <w:pPr>
              <w:spacing w:after="120" w:line="240" w:lineRule="auto"/>
              <w:jc w:val="right"/>
              <w:rPr>
                <w:rFonts w:ascii="Times New Roman" w:eastAsia="Times New Roman" w:hAnsi="Times New Roman"/>
              </w:rPr>
            </w:pPr>
            <w:r w:rsidRPr="00E12FEA">
              <w:rPr>
                <w:rFonts w:ascii="Times New Roman" w:eastAsia="Times New Roman" w:hAnsi="Times New Roman"/>
              </w:rPr>
              <w:t>302</w:t>
            </w:r>
          </w:p>
        </w:tc>
      </w:tr>
      <w:tr w:rsidR="0072457E" w:rsidRPr="00E12FEA" w:rsidTr="00FB6AE1">
        <w:trPr>
          <w:trHeight w:hRule="exact" w:val="567"/>
        </w:trPr>
        <w:tc>
          <w:tcPr>
            <w:tcW w:w="2127" w:type="dxa"/>
            <w:tcBorders>
              <w:bottom w:val="single" w:sz="4" w:space="0" w:color="000000"/>
            </w:tcBorders>
          </w:tcPr>
          <w:p w:rsidR="0072457E" w:rsidRPr="00E12FEA" w:rsidRDefault="0072457E" w:rsidP="00FB6AE1">
            <w:pPr>
              <w:spacing w:after="120" w:line="240" w:lineRule="auto"/>
              <w:rPr>
                <w:rFonts w:ascii="Times New Roman" w:eastAsia="Times New Roman" w:hAnsi="Times New Roman"/>
              </w:rPr>
            </w:pPr>
            <w:r w:rsidRPr="00E12FEA">
              <w:rPr>
                <w:rFonts w:ascii="Times New Roman" w:eastAsia="Times New Roman" w:hAnsi="Times New Roman"/>
              </w:rPr>
              <w:t xml:space="preserve">Hükümetin 2. Teklifi </w:t>
            </w:r>
          </w:p>
        </w:tc>
        <w:tc>
          <w:tcPr>
            <w:tcW w:w="1134" w:type="dxa"/>
            <w:tcBorders>
              <w:bottom w:val="single" w:sz="4" w:space="0" w:color="000000"/>
            </w:tcBorders>
          </w:tcPr>
          <w:p w:rsidR="0072457E" w:rsidRPr="00E12FEA" w:rsidRDefault="0072457E" w:rsidP="00FB6AE1">
            <w:pPr>
              <w:spacing w:after="120" w:line="240" w:lineRule="auto"/>
              <w:jc w:val="center"/>
              <w:rPr>
                <w:rFonts w:ascii="Times New Roman" w:eastAsia="Times New Roman" w:hAnsi="Times New Roman"/>
                <w:sz w:val="24"/>
                <w:szCs w:val="24"/>
              </w:rPr>
            </w:pPr>
            <w:r w:rsidRPr="00E12FEA">
              <w:rPr>
                <w:rFonts w:ascii="Times New Roman" w:eastAsia="Times New Roman" w:hAnsi="Times New Roman"/>
                <w:sz w:val="24"/>
                <w:szCs w:val="24"/>
              </w:rPr>
              <w:t>84</w:t>
            </w:r>
          </w:p>
        </w:tc>
        <w:tc>
          <w:tcPr>
            <w:tcW w:w="1350" w:type="dxa"/>
            <w:tcBorders>
              <w:bottom w:val="single" w:sz="4" w:space="0" w:color="000000"/>
            </w:tcBorders>
          </w:tcPr>
          <w:p w:rsidR="0072457E" w:rsidRPr="00E12FEA" w:rsidRDefault="0072457E" w:rsidP="00FB6AE1">
            <w:pPr>
              <w:spacing w:after="120" w:line="240" w:lineRule="auto"/>
              <w:jc w:val="center"/>
              <w:rPr>
                <w:rFonts w:ascii="Times New Roman" w:eastAsia="Times New Roman" w:hAnsi="Times New Roman"/>
                <w:sz w:val="24"/>
                <w:szCs w:val="24"/>
              </w:rPr>
            </w:pPr>
            <w:r w:rsidRPr="00E12FEA">
              <w:rPr>
                <w:rFonts w:ascii="Times New Roman" w:eastAsia="Times New Roman" w:hAnsi="Times New Roman"/>
                <w:sz w:val="24"/>
                <w:szCs w:val="24"/>
              </w:rPr>
              <w:t>84</w:t>
            </w:r>
          </w:p>
        </w:tc>
        <w:tc>
          <w:tcPr>
            <w:tcW w:w="1252" w:type="dxa"/>
            <w:tcBorders>
              <w:bottom w:val="single" w:sz="4" w:space="0" w:color="000000"/>
            </w:tcBorders>
          </w:tcPr>
          <w:p w:rsidR="0072457E" w:rsidRPr="00E12FEA" w:rsidRDefault="0072457E" w:rsidP="00FB6AE1">
            <w:pPr>
              <w:spacing w:after="120" w:line="240" w:lineRule="auto"/>
              <w:jc w:val="center"/>
              <w:rPr>
                <w:rFonts w:ascii="Times New Roman" w:eastAsia="Times New Roman" w:hAnsi="Times New Roman"/>
                <w:sz w:val="24"/>
                <w:szCs w:val="24"/>
              </w:rPr>
            </w:pPr>
            <w:r w:rsidRPr="00E12FEA">
              <w:rPr>
                <w:rFonts w:ascii="Times New Roman" w:eastAsia="Times New Roman" w:hAnsi="Times New Roman"/>
                <w:sz w:val="24"/>
                <w:szCs w:val="24"/>
              </w:rPr>
              <w:t>172</w:t>
            </w:r>
          </w:p>
        </w:tc>
        <w:tc>
          <w:tcPr>
            <w:tcW w:w="1189" w:type="dxa"/>
            <w:tcBorders>
              <w:bottom w:val="single" w:sz="4" w:space="0" w:color="000000"/>
            </w:tcBorders>
          </w:tcPr>
          <w:p w:rsidR="0072457E" w:rsidRPr="00E12FEA" w:rsidRDefault="0072457E" w:rsidP="00FB6AE1">
            <w:pPr>
              <w:spacing w:after="120" w:line="240" w:lineRule="auto"/>
              <w:jc w:val="center"/>
              <w:rPr>
                <w:rFonts w:ascii="Times New Roman" w:eastAsia="Times New Roman" w:hAnsi="Times New Roman"/>
                <w:sz w:val="24"/>
                <w:szCs w:val="24"/>
              </w:rPr>
            </w:pPr>
            <w:r w:rsidRPr="00E12FEA">
              <w:rPr>
                <w:rFonts w:ascii="Times New Roman" w:eastAsia="Times New Roman" w:hAnsi="Times New Roman"/>
                <w:sz w:val="24"/>
                <w:szCs w:val="24"/>
              </w:rPr>
              <w:t>128</w:t>
            </w:r>
          </w:p>
        </w:tc>
        <w:tc>
          <w:tcPr>
            <w:tcW w:w="1189" w:type="dxa"/>
            <w:tcBorders>
              <w:bottom w:val="single" w:sz="4" w:space="0" w:color="000000"/>
            </w:tcBorders>
          </w:tcPr>
          <w:p w:rsidR="0072457E" w:rsidRPr="00E12FEA" w:rsidRDefault="0072457E" w:rsidP="00FB6AE1">
            <w:pPr>
              <w:spacing w:after="120" w:line="240" w:lineRule="auto"/>
              <w:jc w:val="center"/>
              <w:rPr>
                <w:rFonts w:ascii="Times New Roman" w:eastAsia="Times New Roman" w:hAnsi="Times New Roman"/>
                <w:sz w:val="24"/>
                <w:szCs w:val="24"/>
              </w:rPr>
            </w:pPr>
            <w:r w:rsidRPr="00E12FEA">
              <w:rPr>
                <w:rFonts w:ascii="Times New Roman" w:eastAsia="Times New Roman" w:hAnsi="Times New Roman"/>
                <w:sz w:val="24"/>
                <w:szCs w:val="24"/>
              </w:rPr>
              <w:t>96</w:t>
            </w:r>
          </w:p>
        </w:tc>
        <w:tc>
          <w:tcPr>
            <w:tcW w:w="1189" w:type="dxa"/>
            <w:tcBorders>
              <w:bottom w:val="single" w:sz="4" w:space="0" w:color="000000"/>
            </w:tcBorders>
          </w:tcPr>
          <w:p w:rsidR="0072457E" w:rsidRPr="00E12FEA" w:rsidRDefault="0072457E" w:rsidP="00FB6AE1">
            <w:pPr>
              <w:spacing w:after="120" w:line="240" w:lineRule="auto"/>
              <w:jc w:val="center"/>
              <w:rPr>
                <w:rFonts w:ascii="Times New Roman" w:eastAsia="Times New Roman" w:hAnsi="Times New Roman"/>
                <w:sz w:val="24"/>
                <w:szCs w:val="24"/>
              </w:rPr>
            </w:pPr>
            <w:r w:rsidRPr="00E12FEA">
              <w:rPr>
                <w:rFonts w:ascii="Times New Roman" w:eastAsia="Times New Roman" w:hAnsi="Times New Roman"/>
                <w:sz w:val="24"/>
                <w:szCs w:val="24"/>
              </w:rPr>
              <w:t>121</w:t>
            </w:r>
          </w:p>
        </w:tc>
        <w:tc>
          <w:tcPr>
            <w:tcW w:w="1202" w:type="dxa"/>
            <w:tcBorders>
              <w:bottom w:val="single" w:sz="4" w:space="0" w:color="000000"/>
            </w:tcBorders>
            <w:shd w:val="clear" w:color="auto" w:fill="C00000"/>
          </w:tcPr>
          <w:p w:rsidR="0072457E" w:rsidRPr="00E12FEA" w:rsidRDefault="0072457E" w:rsidP="00FB6AE1">
            <w:pPr>
              <w:spacing w:after="120" w:line="240" w:lineRule="auto"/>
              <w:jc w:val="right"/>
              <w:rPr>
                <w:rFonts w:ascii="Times New Roman" w:eastAsia="Times New Roman" w:hAnsi="Times New Roman"/>
                <w:sz w:val="24"/>
                <w:szCs w:val="24"/>
              </w:rPr>
            </w:pPr>
            <w:r w:rsidRPr="00E12FEA">
              <w:rPr>
                <w:rFonts w:ascii="Times New Roman" w:eastAsia="Times New Roman" w:hAnsi="Times New Roman"/>
                <w:sz w:val="24"/>
                <w:szCs w:val="24"/>
              </w:rPr>
              <w:t>409</w:t>
            </w:r>
          </w:p>
        </w:tc>
      </w:tr>
      <w:tr w:rsidR="0072457E" w:rsidRPr="00E12FEA" w:rsidTr="00FB6AE1">
        <w:trPr>
          <w:trHeight w:hRule="exact" w:val="567"/>
        </w:trPr>
        <w:tc>
          <w:tcPr>
            <w:tcW w:w="2127" w:type="dxa"/>
            <w:tcBorders>
              <w:bottom w:val="single" w:sz="4" w:space="0" w:color="000000"/>
            </w:tcBorders>
            <w:shd w:val="clear" w:color="auto" w:fill="00B050"/>
          </w:tcPr>
          <w:p w:rsidR="0072457E" w:rsidRPr="00E12FEA" w:rsidRDefault="0072457E" w:rsidP="00FB6AE1">
            <w:pPr>
              <w:spacing w:after="120" w:line="240" w:lineRule="auto"/>
              <w:rPr>
                <w:rFonts w:ascii="Times New Roman" w:eastAsia="Times New Roman" w:hAnsi="Times New Roman"/>
                <w:b/>
                <w:sz w:val="24"/>
                <w:szCs w:val="24"/>
              </w:rPr>
            </w:pPr>
            <w:r w:rsidRPr="00E12FEA">
              <w:rPr>
                <w:rFonts w:ascii="Times New Roman" w:eastAsia="Times New Roman" w:hAnsi="Times New Roman"/>
                <w:b/>
                <w:sz w:val="24"/>
                <w:szCs w:val="24"/>
              </w:rPr>
              <w:t>Anlaşma Artışı</w:t>
            </w:r>
          </w:p>
        </w:tc>
        <w:tc>
          <w:tcPr>
            <w:tcW w:w="1134" w:type="dxa"/>
            <w:tcBorders>
              <w:bottom w:val="single" w:sz="4" w:space="0" w:color="000000"/>
            </w:tcBorders>
            <w:shd w:val="clear" w:color="auto" w:fill="00B050"/>
          </w:tcPr>
          <w:p w:rsidR="0072457E" w:rsidRPr="00E12FEA" w:rsidRDefault="0072457E" w:rsidP="00FB6AE1">
            <w:pPr>
              <w:spacing w:after="120" w:line="240" w:lineRule="auto"/>
              <w:jc w:val="center"/>
              <w:rPr>
                <w:rFonts w:ascii="Times New Roman" w:eastAsia="Times New Roman" w:hAnsi="Times New Roman"/>
                <w:b/>
                <w:sz w:val="24"/>
                <w:szCs w:val="24"/>
              </w:rPr>
            </w:pPr>
            <w:r w:rsidRPr="00E12FEA">
              <w:rPr>
                <w:rFonts w:ascii="Times New Roman" w:eastAsia="Times New Roman" w:hAnsi="Times New Roman"/>
                <w:b/>
                <w:sz w:val="24"/>
                <w:szCs w:val="24"/>
              </w:rPr>
              <w:t>96</w:t>
            </w:r>
          </w:p>
        </w:tc>
        <w:tc>
          <w:tcPr>
            <w:tcW w:w="1350" w:type="dxa"/>
            <w:tcBorders>
              <w:bottom w:val="single" w:sz="4" w:space="0" w:color="000000"/>
            </w:tcBorders>
            <w:shd w:val="clear" w:color="auto" w:fill="00B050"/>
          </w:tcPr>
          <w:p w:rsidR="0072457E" w:rsidRPr="00E12FEA" w:rsidRDefault="0072457E" w:rsidP="00FB6AE1">
            <w:pPr>
              <w:spacing w:after="120" w:line="240" w:lineRule="auto"/>
              <w:jc w:val="center"/>
              <w:rPr>
                <w:rFonts w:ascii="Times New Roman" w:eastAsia="Times New Roman" w:hAnsi="Times New Roman"/>
                <w:b/>
                <w:sz w:val="24"/>
                <w:szCs w:val="24"/>
              </w:rPr>
            </w:pPr>
            <w:r w:rsidRPr="00E12FEA">
              <w:rPr>
                <w:rFonts w:ascii="Times New Roman" w:eastAsia="Times New Roman" w:hAnsi="Times New Roman"/>
                <w:b/>
                <w:sz w:val="24"/>
                <w:szCs w:val="24"/>
              </w:rPr>
              <w:t>84</w:t>
            </w:r>
          </w:p>
        </w:tc>
        <w:tc>
          <w:tcPr>
            <w:tcW w:w="1252" w:type="dxa"/>
            <w:tcBorders>
              <w:bottom w:val="single" w:sz="4" w:space="0" w:color="000000"/>
            </w:tcBorders>
            <w:shd w:val="clear" w:color="auto" w:fill="00B050"/>
          </w:tcPr>
          <w:p w:rsidR="0072457E" w:rsidRPr="00E12FEA" w:rsidRDefault="0072457E" w:rsidP="00FB6AE1">
            <w:pPr>
              <w:spacing w:after="120" w:line="240" w:lineRule="auto"/>
              <w:jc w:val="center"/>
              <w:rPr>
                <w:rFonts w:ascii="Times New Roman" w:eastAsia="Times New Roman" w:hAnsi="Times New Roman"/>
                <w:b/>
                <w:sz w:val="24"/>
                <w:szCs w:val="24"/>
              </w:rPr>
            </w:pPr>
            <w:r w:rsidRPr="00E12FEA">
              <w:rPr>
                <w:rFonts w:ascii="Times New Roman" w:eastAsia="Times New Roman" w:hAnsi="Times New Roman"/>
                <w:b/>
                <w:sz w:val="24"/>
                <w:szCs w:val="24"/>
              </w:rPr>
              <w:t>184</w:t>
            </w:r>
          </w:p>
        </w:tc>
        <w:tc>
          <w:tcPr>
            <w:tcW w:w="1189" w:type="dxa"/>
            <w:tcBorders>
              <w:bottom w:val="single" w:sz="4" w:space="0" w:color="000000"/>
            </w:tcBorders>
            <w:shd w:val="clear" w:color="auto" w:fill="00B050"/>
          </w:tcPr>
          <w:p w:rsidR="0072457E" w:rsidRPr="00E12FEA" w:rsidRDefault="0072457E" w:rsidP="00FB6AE1">
            <w:pPr>
              <w:spacing w:after="120" w:line="240" w:lineRule="auto"/>
              <w:jc w:val="center"/>
              <w:rPr>
                <w:rFonts w:ascii="Times New Roman" w:eastAsia="Times New Roman" w:hAnsi="Times New Roman"/>
                <w:b/>
                <w:sz w:val="24"/>
                <w:szCs w:val="24"/>
              </w:rPr>
            </w:pPr>
            <w:r w:rsidRPr="00E12FEA">
              <w:rPr>
                <w:rFonts w:ascii="Times New Roman" w:eastAsia="Times New Roman" w:hAnsi="Times New Roman"/>
                <w:b/>
                <w:sz w:val="24"/>
                <w:szCs w:val="24"/>
              </w:rPr>
              <w:t>140</w:t>
            </w:r>
          </w:p>
        </w:tc>
        <w:tc>
          <w:tcPr>
            <w:tcW w:w="1189" w:type="dxa"/>
            <w:tcBorders>
              <w:bottom w:val="single" w:sz="4" w:space="0" w:color="000000"/>
            </w:tcBorders>
            <w:shd w:val="clear" w:color="auto" w:fill="00B050"/>
          </w:tcPr>
          <w:p w:rsidR="0072457E" w:rsidRPr="00E12FEA" w:rsidRDefault="0072457E" w:rsidP="00FB6AE1">
            <w:pPr>
              <w:spacing w:after="120" w:line="240" w:lineRule="auto"/>
              <w:jc w:val="center"/>
              <w:rPr>
                <w:rFonts w:ascii="Times New Roman" w:eastAsia="Times New Roman" w:hAnsi="Times New Roman"/>
                <w:b/>
                <w:sz w:val="24"/>
                <w:szCs w:val="24"/>
              </w:rPr>
            </w:pPr>
            <w:r w:rsidRPr="00E12FEA">
              <w:rPr>
                <w:rFonts w:ascii="Times New Roman" w:eastAsia="Times New Roman" w:hAnsi="Times New Roman"/>
                <w:b/>
                <w:sz w:val="24"/>
                <w:szCs w:val="24"/>
              </w:rPr>
              <w:t>96</w:t>
            </w:r>
          </w:p>
        </w:tc>
        <w:tc>
          <w:tcPr>
            <w:tcW w:w="1189" w:type="dxa"/>
            <w:tcBorders>
              <w:bottom w:val="single" w:sz="4" w:space="0" w:color="000000"/>
            </w:tcBorders>
            <w:shd w:val="clear" w:color="auto" w:fill="00B050"/>
          </w:tcPr>
          <w:p w:rsidR="0072457E" w:rsidRPr="00E12FEA" w:rsidRDefault="0072457E" w:rsidP="00FB6AE1">
            <w:pPr>
              <w:spacing w:after="120" w:line="240" w:lineRule="auto"/>
              <w:jc w:val="center"/>
              <w:rPr>
                <w:rFonts w:ascii="Times New Roman" w:eastAsia="Times New Roman" w:hAnsi="Times New Roman"/>
                <w:b/>
                <w:sz w:val="24"/>
                <w:szCs w:val="24"/>
              </w:rPr>
            </w:pPr>
            <w:r w:rsidRPr="00E12FEA">
              <w:rPr>
                <w:rFonts w:ascii="Times New Roman" w:eastAsia="Times New Roman" w:hAnsi="Times New Roman"/>
                <w:b/>
                <w:sz w:val="24"/>
                <w:szCs w:val="24"/>
              </w:rPr>
              <w:t>121</w:t>
            </w:r>
          </w:p>
        </w:tc>
        <w:tc>
          <w:tcPr>
            <w:tcW w:w="1202" w:type="dxa"/>
            <w:tcBorders>
              <w:bottom w:val="single" w:sz="4" w:space="0" w:color="000000"/>
            </w:tcBorders>
            <w:shd w:val="clear" w:color="auto" w:fill="00B050"/>
          </w:tcPr>
          <w:p w:rsidR="0072457E" w:rsidRPr="00E12FEA" w:rsidRDefault="0072457E" w:rsidP="00FB6AE1">
            <w:pPr>
              <w:spacing w:after="120" w:line="240" w:lineRule="auto"/>
              <w:jc w:val="right"/>
              <w:rPr>
                <w:rFonts w:ascii="Times New Roman" w:eastAsia="Times New Roman" w:hAnsi="Times New Roman"/>
                <w:b/>
                <w:sz w:val="24"/>
                <w:szCs w:val="24"/>
              </w:rPr>
            </w:pPr>
            <w:r w:rsidRPr="00E12FEA">
              <w:rPr>
                <w:rFonts w:ascii="Times New Roman" w:eastAsia="Times New Roman" w:hAnsi="Times New Roman"/>
                <w:b/>
                <w:sz w:val="24"/>
                <w:szCs w:val="24"/>
              </w:rPr>
              <w:t>423</w:t>
            </w:r>
          </w:p>
        </w:tc>
      </w:tr>
      <w:tr w:rsidR="0072457E" w:rsidRPr="00E12FEA" w:rsidTr="00FB6AE1">
        <w:trPr>
          <w:trHeight w:hRule="exact" w:val="567"/>
        </w:trPr>
        <w:tc>
          <w:tcPr>
            <w:tcW w:w="2127" w:type="dxa"/>
            <w:shd w:val="clear" w:color="auto" w:fill="FFFF00"/>
          </w:tcPr>
          <w:p w:rsidR="0072457E" w:rsidRPr="00E12FEA" w:rsidRDefault="0072457E" w:rsidP="00FB6AE1">
            <w:pPr>
              <w:spacing w:after="120" w:line="240" w:lineRule="auto"/>
              <w:rPr>
                <w:rFonts w:ascii="Times New Roman" w:eastAsia="Times New Roman" w:hAnsi="Times New Roman"/>
              </w:rPr>
            </w:pPr>
            <w:r w:rsidRPr="00E12FEA">
              <w:rPr>
                <w:rFonts w:ascii="Times New Roman" w:eastAsia="Times New Roman" w:hAnsi="Times New Roman"/>
              </w:rPr>
              <w:t>Memur Sen Teklifte İndirim</w:t>
            </w:r>
          </w:p>
        </w:tc>
        <w:tc>
          <w:tcPr>
            <w:tcW w:w="1134" w:type="dxa"/>
            <w:shd w:val="clear" w:color="auto" w:fill="FFFF00"/>
          </w:tcPr>
          <w:p w:rsidR="0072457E" w:rsidRPr="00E12FEA" w:rsidRDefault="0072457E" w:rsidP="00FB6AE1">
            <w:pPr>
              <w:spacing w:after="120" w:line="240" w:lineRule="auto"/>
              <w:jc w:val="center"/>
              <w:rPr>
                <w:rFonts w:ascii="Times New Roman" w:eastAsia="Times New Roman" w:hAnsi="Times New Roman"/>
                <w:b/>
                <w:sz w:val="24"/>
                <w:szCs w:val="24"/>
              </w:rPr>
            </w:pPr>
            <w:r w:rsidRPr="00E12FEA">
              <w:rPr>
                <w:rFonts w:ascii="Times New Roman" w:eastAsia="Times New Roman" w:hAnsi="Times New Roman"/>
                <w:b/>
                <w:sz w:val="24"/>
                <w:szCs w:val="24"/>
              </w:rPr>
              <w:t>-145</w:t>
            </w:r>
          </w:p>
        </w:tc>
        <w:tc>
          <w:tcPr>
            <w:tcW w:w="1350" w:type="dxa"/>
            <w:shd w:val="clear" w:color="auto" w:fill="FFFF00"/>
          </w:tcPr>
          <w:p w:rsidR="0072457E" w:rsidRPr="00E12FEA" w:rsidRDefault="0072457E" w:rsidP="00FB6AE1">
            <w:pPr>
              <w:spacing w:after="120" w:line="240" w:lineRule="auto"/>
              <w:jc w:val="center"/>
              <w:rPr>
                <w:rFonts w:ascii="Times New Roman" w:eastAsia="Times New Roman" w:hAnsi="Times New Roman"/>
                <w:b/>
                <w:sz w:val="24"/>
                <w:szCs w:val="24"/>
              </w:rPr>
            </w:pPr>
            <w:r w:rsidRPr="00E12FEA">
              <w:rPr>
                <w:rFonts w:ascii="Times New Roman" w:eastAsia="Times New Roman" w:hAnsi="Times New Roman"/>
                <w:b/>
                <w:sz w:val="24"/>
                <w:szCs w:val="24"/>
              </w:rPr>
              <w:t>-60</w:t>
            </w:r>
          </w:p>
        </w:tc>
        <w:tc>
          <w:tcPr>
            <w:tcW w:w="1252" w:type="dxa"/>
            <w:shd w:val="clear" w:color="auto" w:fill="FFFF00"/>
          </w:tcPr>
          <w:p w:rsidR="0072457E" w:rsidRPr="00E12FEA" w:rsidRDefault="0072457E" w:rsidP="00FB6AE1">
            <w:pPr>
              <w:spacing w:after="120" w:line="240" w:lineRule="auto"/>
              <w:jc w:val="center"/>
              <w:rPr>
                <w:rFonts w:ascii="Times New Roman" w:eastAsia="Times New Roman" w:hAnsi="Times New Roman"/>
                <w:b/>
                <w:sz w:val="24"/>
                <w:szCs w:val="24"/>
              </w:rPr>
            </w:pPr>
            <w:r w:rsidRPr="00E12FEA">
              <w:rPr>
                <w:rFonts w:ascii="Times New Roman" w:eastAsia="Times New Roman" w:hAnsi="Times New Roman"/>
                <w:b/>
                <w:sz w:val="24"/>
                <w:szCs w:val="24"/>
              </w:rPr>
              <w:t>-216</w:t>
            </w:r>
          </w:p>
        </w:tc>
        <w:tc>
          <w:tcPr>
            <w:tcW w:w="1189" w:type="dxa"/>
            <w:shd w:val="clear" w:color="auto" w:fill="FFFF00"/>
          </w:tcPr>
          <w:p w:rsidR="0072457E" w:rsidRPr="00E12FEA" w:rsidRDefault="0072457E" w:rsidP="00FB6AE1">
            <w:pPr>
              <w:spacing w:after="120" w:line="240" w:lineRule="auto"/>
              <w:jc w:val="center"/>
              <w:rPr>
                <w:rFonts w:ascii="Times New Roman" w:eastAsia="Times New Roman" w:hAnsi="Times New Roman"/>
                <w:b/>
                <w:sz w:val="24"/>
                <w:szCs w:val="24"/>
              </w:rPr>
            </w:pPr>
            <w:r w:rsidRPr="00E12FEA">
              <w:rPr>
                <w:rFonts w:ascii="Times New Roman" w:eastAsia="Times New Roman" w:hAnsi="Times New Roman"/>
                <w:b/>
                <w:sz w:val="24"/>
                <w:szCs w:val="24"/>
              </w:rPr>
              <w:t>-180</w:t>
            </w:r>
          </w:p>
        </w:tc>
        <w:tc>
          <w:tcPr>
            <w:tcW w:w="1189" w:type="dxa"/>
            <w:shd w:val="clear" w:color="auto" w:fill="FFFF00"/>
          </w:tcPr>
          <w:p w:rsidR="0072457E" w:rsidRPr="00E12FEA" w:rsidRDefault="0072457E" w:rsidP="00FB6AE1">
            <w:pPr>
              <w:spacing w:after="120" w:line="240" w:lineRule="auto"/>
              <w:jc w:val="center"/>
              <w:rPr>
                <w:rFonts w:ascii="Times New Roman" w:eastAsia="Times New Roman" w:hAnsi="Times New Roman"/>
                <w:b/>
                <w:sz w:val="24"/>
                <w:szCs w:val="24"/>
              </w:rPr>
            </w:pPr>
            <w:r w:rsidRPr="00E12FEA">
              <w:rPr>
                <w:rFonts w:ascii="Times New Roman" w:eastAsia="Times New Roman" w:hAnsi="Times New Roman"/>
                <w:b/>
                <w:sz w:val="24"/>
                <w:szCs w:val="24"/>
              </w:rPr>
              <w:t>-145</w:t>
            </w:r>
          </w:p>
        </w:tc>
        <w:tc>
          <w:tcPr>
            <w:tcW w:w="1189" w:type="dxa"/>
            <w:shd w:val="clear" w:color="auto" w:fill="FFFF00"/>
          </w:tcPr>
          <w:p w:rsidR="0072457E" w:rsidRPr="00E12FEA" w:rsidRDefault="0072457E" w:rsidP="00FB6AE1">
            <w:pPr>
              <w:spacing w:after="120" w:line="240" w:lineRule="auto"/>
              <w:jc w:val="center"/>
              <w:rPr>
                <w:rFonts w:ascii="Times New Roman" w:eastAsia="Times New Roman" w:hAnsi="Times New Roman"/>
                <w:b/>
                <w:sz w:val="24"/>
                <w:szCs w:val="24"/>
              </w:rPr>
            </w:pPr>
            <w:r w:rsidRPr="00E12FEA">
              <w:rPr>
                <w:rFonts w:ascii="Times New Roman" w:eastAsia="Times New Roman" w:hAnsi="Times New Roman"/>
                <w:b/>
                <w:sz w:val="24"/>
                <w:szCs w:val="24"/>
              </w:rPr>
              <w:t>-72</w:t>
            </w:r>
          </w:p>
        </w:tc>
        <w:tc>
          <w:tcPr>
            <w:tcW w:w="1202" w:type="dxa"/>
            <w:shd w:val="clear" w:color="auto" w:fill="FFFF00"/>
          </w:tcPr>
          <w:p w:rsidR="0072457E" w:rsidRPr="00E12FEA" w:rsidRDefault="0072457E" w:rsidP="00FB6AE1">
            <w:pPr>
              <w:spacing w:after="120" w:line="240" w:lineRule="auto"/>
              <w:jc w:val="right"/>
              <w:rPr>
                <w:rFonts w:ascii="Times New Roman" w:eastAsia="Times New Roman" w:hAnsi="Times New Roman"/>
                <w:b/>
                <w:sz w:val="24"/>
                <w:szCs w:val="24"/>
              </w:rPr>
            </w:pPr>
            <w:r w:rsidRPr="00E12FEA">
              <w:rPr>
                <w:rFonts w:ascii="Times New Roman" w:eastAsia="Times New Roman" w:hAnsi="Times New Roman"/>
                <w:b/>
                <w:sz w:val="24"/>
                <w:szCs w:val="24"/>
              </w:rPr>
              <w:t>-506</w:t>
            </w:r>
          </w:p>
        </w:tc>
      </w:tr>
      <w:tr w:rsidR="0072457E" w:rsidRPr="00E12FEA" w:rsidTr="00FB6AE1">
        <w:trPr>
          <w:trHeight w:hRule="exact" w:val="567"/>
        </w:trPr>
        <w:tc>
          <w:tcPr>
            <w:tcW w:w="2127" w:type="dxa"/>
          </w:tcPr>
          <w:p w:rsidR="0072457E" w:rsidRPr="00E12FEA" w:rsidRDefault="0072457E" w:rsidP="00FB6AE1">
            <w:pPr>
              <w:spacing w:after="120" w:line="240" w:lineRule="auto"/>
              <w:rPr>
                <w:rFonts w:ascii="Times New Roman" w:eastAsia="Times New Roman" w:hAnsi="Times New Roman"/>
                <w:sz w:val="24"/>
                <w:szCs w:val="24"/>
              </w:rPr>
            </w:pPr>
            <w:r w:rsidRPr="00E12FEA">
              <w:rPr>
                <w:rFonts w:ascii="Times New Roman" w:eastAsia="Times New Roman" w:hAnsi="Times New Roman"/>
              </w:rPr>
              <w:t>Hükümet –              1. Teklifine Göre Artış</w:t>
            </w:r>
          </w:p>
        </w:tc>
        <w:tc>
          <w:tcPr>
            <w:tcW w:w="1134" w:type="dxa"/>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24</w:t>
            </w:r>
          </w:p>
        </w:tc>
        <w:tc>
          <w:tcPr>
            <w:tcW w:w="1350" w:type="dxa"/>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12</w:t>
            </w:r>
          </w:p>
        </w:tc>
        <w:tc>
          <w:tcPr>
            <w:tcW w:w="1252" w:type="dxa"/>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37</w:t>
            </w:r>
          </w:p>
        </w:tc>
        <w:tc>
          <w:tcPr>
            <w:tcW w:w="1189" w:type="dxa"/>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31</w:t>
            </w:r>
          </w:p>
        </w:tc>
        <w:tc>
          <w:tcPr>
            <w:tcW w:w="1189" w:type="dxa"/>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24</w:t>
            </w:r>
          </w:p>
        </w:tc>
        <w:tc>
          <w:tcPr>
            <w:tcW w:w="1189" w:type="dxa"/>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48</w:t>
            </w:r>
          </w:p>
        </w:tc>
        <w:tc>
          <w:tcPr>
            <w:tcW w:w="1202" w:type="dxa"/>
            <w:shd w:val="clear" w:color="auto" w:fill="C00000"/>
          </w:tcPr>
          <w:p w:rsidR="0072457E" w:rsidRPr="00E12FEA" w:rsidRDefault="0072457E" w:rsidP="00FB6AE1">
            <w:pPr>
              <w:spacing w:after="120" w:line="240" w:lineRule="auto"/>
              <w:jc w:val="right"/>
              <w:rPr>
                <w:rFonts w:ascii="Times New Roman" w:eastAsia="Times New Roman" w:hAnsi="Times New Roman"/>
              </w:rPr>
            </w:pPr>
            <w:r w:rsidRPr="00E12FEA">
              <w:rPr>
                <w:rFonts w:ascii="Times New Roman" w:eastAsia="Times New Roman" w:hAnsi="Times New Roman"/>
              </w:rPr>
              <w:t>120</w:t>
            </w:r>
          </w:p>
        </w:tc>
      </w:tr>
      <w:tr w:rsidR="0072457E" w:rsidRPr="00E12FEA" w:rsidTr="00FB6AE1">
        <w:trPr>
          <w:trHeight w:hRule="exact" w:val="567"/>
        </w:trPr>
        <w:tc>
          <w:tcPr>
            <w:tcW w:w="2127" w:type="dxa"/>
          </w:tcPr>
          <w:p w:rsidR="0072457E" w:rsidRPr="00E12FEA" w:rsidRDefault="0072457E" w:rsidP="00FB6AE1">
            <w:pPr>
              <w:spacing w:after="120" w:line="240" w:lineRule="auto"/>
              <w:rPr>
                <w:rFonts w:ascii="Times New Roman" w:eastAsia="Times New Roman" w:hAnsi="Times New Roman"/>
                <w:sz w:val="24"/>
                <w:szCs w:val="24"/>
              </w:rPr>
            </w:pPr>
            <w:r w:rsidRPr="00E12FEA">
              <w:rPr>
                <w:rFonts w:ascii="Times New Roman" w:eastAsia="Times New Roman" w:hAnsi="Times New Roman"/>
              </w:rPr>
              <w:t>Hükümet –               2. Teklifine Göre Artış</w:t>
            </w:r>
          </w:p>
        </w:tc>
        <w:tc>
          <w:tcPr>
            <w:tcW w:w="1134" w:type="dxa"/>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12</w:t>
            </w:r>
          </w:p>
        </w:tc>
        <w:tc>
          <w:tcPr>
            <w:tcW w:w="1350" w:type="dxa"/>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0</w:t>
            </w:r>
          </w:p>
        </w:tc>
        <w:tc>
          <w:tcPr>
            <w:tcW w:w="1252" w:type="dxa"/>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12</w:t>
            </w:r>
          </w:p>
        </w:tc>
        <w:tc>
          <w:tcPr>
            <w:tcW w:w="1189" w:type="dxa"/>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12</w:t>
            </w:r>
          </w:p>
        </w:tc>
        <w:tc>
          <w:tcPr>
            <w:tcW w:w="1189" w:type="dxa"/>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0</w:t>
            </w:r>
          </w:p>
        </w:tc>
        <w:tc>
          <w:tcPr>
            <w:tcW w:w="1189" w:type="dxa"/>
          </w:tcPr>
          <w:p w:rsidR="0072457E" w:rsidRPr="00E12FEA" w:rsidRDefault="0072457E" w:rsidP="00FB6AE1">
            <w:pPr>
              <w:spacing w:after="120" w:line="240" w:lineRule="auto"/>
              <w:jc w:val="center"/>
              <w:rPr>
                <w:rFonts w:ascii="Times New Roman" w:eastAsia="Times New Roman" w:hAnsi="Times New Roman"/>
              </w:rPr>
            </w:pPr>
            <w:r w:rsidRPr="00E12FEA">
              <w:rPr>
                <w:rFonts w:ascii="Times New Roman" w:eastAsia="Times New Roman" w:hAnsi="Times New Roman"/>
              </w:rPr>
              <w:t>0</w:t>
            </w:r>
          </w:p>
        </w:tc>
        <w:tc>
          <w:tcPr>
            <w:tcW w:w="1202" w:type="dxa"/>
            <w:shd w:val="clear" w:color="auto" w:fill="C00000"/>
          </w:tcPr>
          <w:p w:rsidR="0072457E" w:rsidRPr="00E12FEA" w:rsidRDefault="0072457E" w:rsidP="00FB6AE1">
            <w:pPr>
              <w:spacing w:after="120" w:line="240" w:lineRule="auto"/>
              <w:jc w:val="right"/>
              <w:rPr>
                <w:rFonts w:ascii="Times New Roman" w:eastAsia="Times New Roman" w:hAnsi="Times New Roman"/>
              </w:rPr>
            </w:pPr>
            <w:r w:rsidRPr="00E12FEA">
              <w:rPr>
                <w:rFonts w:ascii="Times New Roman" w:eastAsia="Times New Roman" w:hAnsi="Times New Roman"/>
              </w:rPr>
              <w:t>-14</w:t>
            </w:r>
          </w:p>
        </w:tc>
      </w:tr>
    </w:tbl>
    <w:p w:rsidR="0072457E" w:rsidRDefault="0072457E" w:rsidP="0072457E">
      <w:pPr>
        <w:spacing w:after="120" w:line="240" w:lineRule="auto"/>
        <w:jc w:val="both"/>
        <w:rPr>
          <w:rFonts w:ascii="Times New Roman" w:hAnsi="Times New Roman"/>
          <w:sz w:val="24"/>
          <w:szCs w:val="24"/>
        </w:rPr>
      </w:pPr>
      <w:r>
        <w:rPr>
          <w:rFonts w:ascii="Times New Roman" w:hAnsi="Times New Roman"/>
          <w:sz w:val="24"/>
          <w:szCs w:val="24"/>
        </w:rPr>
        <w:t xml:space="preserve">*En düşük kamu emekçisini maaşı 2.410 TL olarak kabul edilmiştir. </w:t>
      </w:r>
    </w:p>
    <w:p w:rsidR="0072457E" w:rsidRDefault="0072457E" w:rsidP="0072457E">
      <w:pPr>
        <w:spacing w:after="120" w:line="240" w:lineRule="auto"/>
        <w:jc w:val="both"/>
        <w:rPr>
          <w:rFonts w:ascii="Times New Roman" w:hAnsi="Times New Roman"/>
          <w:sz w:val="24"/>
          <w:szCs w:val="24"/>
        </w:rPr>
      </w:pP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Örneğin, yandaş konfederasyon tarafından yapılan teklif ve hükümet tarafından 14 Ağustos</w:t>
      </w:r>
      <w:r>
        <w:rPr>
          <w:rFonts w:ascii="Times New Roman" w:hAnsi="Times New Roman"/>
          <w:sz w:val="24"/>
          <w:szCs w:val="24"/>
        </w:rPr>
        <w:t>’</w:t>
      </w:r>
      <w:r w:rsidRPr="00FB585D">
        <w:rPr>
          <w:rFonts w:ascii="Times New Roman" w:hAnsi="Times New Roman"/>
          <w:sz w:val="24"/>
          <w:szCs w:val="24"/>
        </w:rPr>
        <w:t xml:space="preserve">ta verilen ilk teklif açısından bakıldığında; </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Yandaş konfederasyonun 2018 için ilk altı ay için 241 ikinci altı ay için 145 TL olmak üzere kümülatif 400 TL teklif ettiği, hükümetin ise bunun karşılığında aynı dönem için 72 +72 kümülatif 147 TL teklif ettiği görülmektedir.</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 xml:space="preserve">Mutabakatın sağlandığı 2018 yılı ilk altı ay rakamlarına baktığımızda; Memur Sen’in ilk altı ayda </w:t>
      </w:r>
      <w:r>
        <w:rPr>
          <w:rFonts w:ascii="Times New Roman" w:hAnsi="Times New Roman"/>
          <w:sz w:val="24"/>
          <w:szCs w:val="24"/>
        </w:rPr>
        <w:t>145 TL’</w:t>
      </w:r>
      <w:r w:rsidRPr="00FB585D">
        <w:rPr>
          <w:rFonts w:ascii="Times New Roman" w:hAnsi="Times New Roman"/>
          <w:sz w:val="24"/>
          <w:szCs w:val="24"/>
        </w:rPr>
        <w:t xml:space="preserve">den vazgeçtiğini, buna karşın hükümet ilk teklifine göre 24 TL artış yaptığı görülmektedir.  Yani 2018 yılı ilk altı ayı için %3 olarak sunduğu ilk teklifini %4 olarak değiştirerek günlük 1 TL’nin altında bir atış sağladığı görülmektedir. </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Tüm teklifler ve anlaşılan rakamlar arasındaki uçurumu görmenin mümkün</w:t>
      </w:r>
      <w:r>
        <w:rPr>
          <w:rFonts w:ascii="Times New Roman" w:hAnsi="Times New Roman"/>
          <w:sz w:val="24"/>
          <w:szCs w:val="24"/>
        </w:rPr>
        <w:t xml:space="preserve"> olduğu tablonun en özet hali: </w:t>
      </w:r>
      <w:r w:rsidRPr="00FB585D">
        <w:rPr>
          <w:rFonts w:ascii="Times New Roman" w:hAnsi="Times New Roman"/>
          <w:sz w:val="24"/>
          <w:szCs w:val="24"/>
        </w:rPr>
        <w:t xml:space="preserve">Yandaş Konfederasyon 21 Ağustos saat 17.30 itibari ile uzak olduğunu söylediği rakamlarda, en düşük maaşı alan kamu emekçisinin maaşında iki yıllık kümülatif 14 TL artış yapılmasına karşılık gelen sözleşmenin altına imza atmış böylece kamu emekçilerinin itildiği sefalete bir kez daha ortak olmuştur.  </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Öte yandan yukarıdaki tablolar-rakamla yandaş konfederasyonun altına imza attığı satış sözleşmesindeki yılık maaş artış tutarlarının hedeflenen enflasyon oranlarının da altında kaldığını göstermektedir. 2018 yılı için hedeflenen enflasyon %6,5 iken 2018 yılı maaş artışı yukarıda görüldüğü üzere %5,82</w:t>
      </w:r>
      <w:r>
        <w:rPr>
          <w:rFonts w:ascii="Times New Roman" w:hAnsi="Times New Roman"/>
          <w:sz w:val="24"/>
          <w:szCs w:val="24"/>
        </w:rPr>
        <w:t>’dir</w:t>
      </w:r>
      <w:r w:rsidRPr="00FB585D">
        <w:rPr>
          <w:rFonts w:ascii="Times New Roman" w:hAnsi="Times New Roman"/>
          <w:sz w:val="24"/>
          <w:szCs w:val="24"/>
        </w:rPr>
        <w:t xml:space="preserve">. 2019 için </w:t>
      </w:r>
      <w:r>
        <w:rPr>
          <w:rFonts w:ascii="Times New Roman" w:hAnsi="Times New Roman"/>
          <w:sz w:val="24"/>
          <w:szCs w:val="24"/>
        </w:rPr>
        <w:t>hedeflenen enflasyon şimdilik %</w:t>
      </w:r>
      <w:r w:rsidRPr="00FB585D">
        <w:rPr>
          <w:rFonts w:ascii="Times New Roman" w:hAnsi="Times New Roman"/>
          <w:sz w:val="24"/>
          <w:szCs w:val="24"/>
        </w:rPr>
        <w:t>5’tir. Ancak özellikle son yıllarda hedeflenen enflasyon ile gerçekleşen enflasyon arsındaki makas gittikçe açılmaktadır. Çok geriye gitmeye gerek yok, 2017 yılı için hedeflenen enflasyon %5 ike</w:t>
      </w:r>
      <w:r>
        <w:rPr>
          <w:rFonts w:ascii="Times New Roman" w:hAnsi="Times New Roman"/>
          <w:sz w:val="24"/>
          <w:szCs w:val="24"/>
        </w:rPr>
        <w:t>n bugün itibari ile yıllık %9,8’</w:t>
      </w:r>
      <w:r w:rsidRPr="00FB585D">
        <w:rPr>
          <w:rFonts w:ascii="Times New Roman" w:hAnsi="Times New Roman"/>
          <w:sz w:val="24"/>
          <w:szCs w:val="24"/>
        </w:rPr>
        <w:t>dir.</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Tüm bunlara rağmen, “maaş artışları enflasyonun altında kaldığında enflasyon farkı eklenecek” diyenlere, bu artışın reel olmadığını, dolayısıyla sıfır zam olduğunu tekrar hatırlatıyoruz. Zaten kamu emekçilerinin ve emekliklerinin maa</w:t>
      </w:r>
      <w:r>
        <w:rPr>
          <w:rFonts w:ascii="Times New Roman" w:hAnsi="Times New Roman"/>
          <w:sz w:val="24"/>
          <w:szCs w:val="24"/>
        </w:rPr>
        <w:t>şlarının yoksulluk sınırından (</w:t>
      </w:r>
      <w:r w:rsidRPr="00FB585D">
        <w:rPr>
          <w:rFonts w:ascii="Times New Roman" w:hAnsi="Times New Roman"/>
          <w:sz w:val="24"/>
          <w:szCs w:val="24"/>
        </w:rPr>
        <w:t xml:space="preserve">Ağustos 2017 itibari ile 4.972 TL) uzaklaşıp hızla açlık sınırına (Ağustos 2017 itibari ile 1.700 TL) yaklaşmasının temel sebebi, gerçek </w:t>
      </w:r>
      <w:r w:rsidRPr="00FB585D">
        <w:rPr>
          <w:rFonts w:ascii="Times New Roman" w:hAnsi="Times New Roman"/>
          <w:sz w:val="24"/>
          <w:szCs w:val="24"/>
        </w:rPr>
        <w:lastRenderedPageBreak/>
        <w:t>yaşamı yansıtmaktan uzak TÜİK resmi enflasyonuna göre maaş artışı yapılması, hem de gerçekleşene göre değil hedeflenene göre yapılması değil midir?</w:t>
      </w:r>
    </w:p>
    <w:p w:rsidR="0072457E" w:rsidRPr="00FB585D" w:rsidRDefault="0072457E" w:rsidP="0072457E">
      <w:pPr>
        <w:pStyle w:val="NormalWeb"/>
        <w:spacing w:before="0" w:beforeAutospacing="0" w:after="120" w:afterAutospacing="0"/>
        <w:jc w:val="both"/>
        <w:textAlignment w:val="baseline"/>
      </w:pPr>
    </w:p>
    <w:p w:rsidR="0072457E" w:rsidRDefault="0072457E" w:rsidP="0072457E">
      <w:pPr>
        <w:pStyle w:val="NormalWeb"/>
        <w:spacing w:before="0" w:beforeAutospacing="0" w:after="120" w:afterAutospacing="0"/>
        <w:jc w:val="both"/>
        <w:textAlignment w:val="baseline"/>
        <w:rPr>
          <w:sz w:val="28"/>
          <w:szCs w:val="28"/>
        </w:rPr>
      </w:pPr>
    </w:p>
    <w:p w:rsidR="0072457E" w:rsidRPr="00470917" w:rsidRDefault="0072457E" w:rsidP="0072457E">
      <w:pPr>
        <w:pStyle w:val="Gvdemetni20"/>
        <w:shd w:val="clear" w:color="auto" w:fill="auto"/>
        <w:spacing w:after="120" w:line="240" w:lineRule="auto"/>
        <w:rPr>
          <w:b/>
          <w:color w:val="F2F2F2"/>
          <w:sz w:val="24"/>
          <w:szCs w:val="24"/>
        </w:rPr>
      </w:pPr>
      <w:r w:rsidRPr="00FD63B2">
        <w:rPr>
          <w:b/>
          <w:color w:val="F2F2F2"/>
          <w:sz w:val="24"/>
          <w:szCs w:val="24"/>
          <w:highlight w:val="darkRed"/>
        </w:rPr>
        <w:t>258 “KAZANIMI” ARAMA ÇALIŞMALARI SÜRÜYOR!...</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Siyasi iktidar ve kanatları altında büyüterek bugünlere getirdiği memur kolları kamu emekçilerinin yıllardır birikmiş sorunlarına ilişkin ele tutulacak hiçbir şeyin olmadığı mutabakatı, komik duruma düşme pahasına da o</w:t>
      </w:r>
      <w:r>
        <w:rPr>
          <w:rFonts w:ascii="Times New Roman" w:hAnsi="Times New Roman"/>
          <w:sz w:val="24"/>
          <w:szCs w:val="24"/>
        </w:rPr>
        <w:t>lsa, kümülatif hesaplarıyla,</w:t>
      </w:r>
      <w:r w:rsidRPr="00FB585D">
        <w:rPr>
          <w:rFonts w:ascii="Times New Roman" w:hAnsi="Times New Roman"/>
          <w:sz w:val="24"/>
          <w:szCs w:val="24"/>
        </w:rPr>
        <w:t xml:space="preserve"> şişirdikleri rakamlarla kapatmaya çalışıyorlar.</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 xml:space="preserve">Diğer taraftan 21 Ağustos’ta sona eren danışıklı dövüş oyunun ürünü metinden ‘258 kazanım’ çıkarmaya çalışıyorlar.   </w:t>
      </w:r>
    </w:p>
    <w:p w:rsidR="0072457E" w:rsidRPr="00FB585D" w:rsidRDefault="0072457E" w:rsidP="0072457E">
      <w:pPr>
        <w:spacing w:after="120" w:line="240" w:lineRule="auto"/>
        <w:jc w:val="both"/>
        <w:rPr>
          <w:rFonts w:ascii="Times New Roman" w:hAnsi="Times New Roman"/>
          <w:sz w:val="24"/>
          <w:szCs w:val="24"/>
        </w:rPr>
      </w:pPr>
    </w:p>
    <w:p w:rsidR="0072457E" w:rsidRPr="00FB585D" w:rsidRDefault="0072457E" w:rsidP="0072457E">
      <w:pPr>
        <w:spacing w:after="120" w:line="240" w:lineRule="auto"/>
        <w:jc w:val="both"/>
        <w:rPr>
          <w:rFonts w:ascii="Times New Roman" w:hAnsi="Times New Roman"/>
          <w:b/>
          <w:sz w:val="24"/>
          <w:szCs w:val="24"/>
        </w:rPr>
      </w:pPr>
      <w:r w:rsidRPr="00470917">
        <w:rPr>
          <w:rFonts w:ascii="Times New Roman" w:hAnsi="Times New Roman"/>
          <w:b/>
          <w:sz w:val="24"/>
          <w:szCs w:val="24"/>
          <w:highlight w:val="lightGray"/>
        </w:rPr>
        <w:t>Biz Bu Filmi Daha Önce Görmüştük!</w:t>
      </w:r>
      <w:r w:rsidRPr="00FB585D">
        <w:rPr>
          <w:rFonts w:ascii="Times New Roman" w:hAnsi="Times New Roman"/>
          <w:b/>
          <w:sz w:val="24"/>
          <w:szCs w:val="24"/>
        </w:rPr>
        <w:t xml:space="preserve">     </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Hatırlanacağı üzere malum konfederasyon bir önceki dönemin toplam 215 madde</w:t>
      </w:r>
      <w:r>
        <w:rPr>
          <w:rFonts w:ascii="Times New Roman" w:hAnsi="Times New Roman"/>
          <w:sz w:val="24"/>
          <w:szCs w:val="24"/>
        </w:rPr>
        <w:t xml:space="preserve">den oluşan toplu sözleşmesinden </w:t>
      </w:r>
      <w:r w:rsidRPr="00FB585D">
        <w:rPr>
          <w:rFonts w:ascii="Times New Roman" w:hAnsi="Times New Roman"/>
          <w:sz w:val="24"/>
          <w:szCs w:val="24"/>
        </w:rPr>
        <w:t>de “213 tarihi başarı” çıkarmıştı.</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 xml:space="preserve">Söz konusu toplu sözleşmenin 215 maddesinin neredeyse %80’ni kendinden önceki sözleşmedeki maddelerin hiçbir değişiklik ya da iyileştirme yapılmadan aynen tekrarından ibaretti.  </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 xml:space="preserve">9’u genel 19 hizmet kolunda olmak üzere toplam 26 maddeden oluşan çalışma yapılmasına karar verilen konular da sanki bağıtlanmış-hüküm altına alınmış gibi toplu sözleşme metnine eklenmişti. </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Kamu görevlilerinin geneline yönelik olan toplam 43 maddeden oluşan bölümün ilk dört maddesi kapsam, dayanak, yürürlük süresi ve tereddütlerin giderilmesi, taraflar başlıklı standart maddelerden, 21 maddesi aynen bir önceki toplu sözleşme</w:t>
      </w:r>
      <w:r>
        <w:rPr>
          <w:rFonts w:ascii="Times New Roman" w:hAnsi="Times New Roman"/>
          <w:sz w:val="24"/>
          <w:szCs w:val="24"/>
        </w:rPr>
        <w:t xml:space="preserve">deki maddelerin yeni sözleşmeye </w:t>
      </w:r>
      <w:r w:rsidRPr="00FB585D">
        <w:rPr>
          <w:rFonts w:ascii="Times New Roman" w:hAnsi="Times New Roman"/>
          <w:sz w:val="24"/>
          <w:szCs w:val="24"/>
        </w:rPr>
        <w:t>aktarıl</w:t>
      </w:r>
      <w:r>
        <w:rPr>
          <w:rFonts w:ascii="Times New Roman" w:hAnsi="Times New Roman"/>
          <w:sz w:val="24"/>
          <w:szCs w:val="24"/>
        </w:rPr>
        <w:t xml:space="preserve">masından, </w:t>
      </w:r>
      <w:r w:rsidRPr="00FB585D">
        <w:rPr>
          <w:rFonts w:ascii="Times New Roman" w:hAnsi="Times New Roman"/>
          <w:sz w:val="24"/>
          <w:szCs w:val="24"/>
        </w:rPr>
        <w:t>6 maddesi de “bazı konularda çalışma yapılması” başlığı altında toplanan 7 konudan oluşuyordu.  Hizmet kolları sözleşmelerinde durum daha da vahimdi.  Bazı hizmet kollarında bir önceki toplu sözleşmeden aktarılmayan, çalışma yapılmasına karar verilen konuların</w:t>
      </w:r>
      <w:r>
        <w:rPr>
          <w:rFonts w:ascii="Times New Roman" w:hAnsi="Times New Roman"/>
          <w:sz w:val="24"/>
          <w:szCs w:val="24"/>
        </w:rPr>
        <w:t xml:space="preserve"> olduğu maddeler çıkıldığında, </w:t>
      </w:r>
      <w:r w:rsidRPr="00FB585D">
        <w:rPr>
          <w:rFonts w:ascii="Times New Roman" w:hAnsi="Times New Roman"/>
          <w:sz w:val="24"/>
          <w:szCs w:val="24"/>
        </w:rPr>
        <w:t xml:space="preserve">yeni madde olarak geriye sadece 2-3 madde kalıyordu. </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Kısacası yandaş konfederasyon ve bağlı sendikaları bırakalım aynı maddeleri, çalışma yapılmasına karar veril</w:t>
      </w:r>
      <w:r>
        <w:rPr>
          <w:rFonts w:ascii="Times New Roman" w:hAnsi="Times New Roman"/>
          <w:sz w:val="24"/>
          <w:szCs w:val="24"/>
        </w:rPr>
        <w:t>en konuları içeren 26 maddeyi, kapsam-</w:t>
      </w:r>
      <w:r w:rsidRPr="00FB585D">
        <w:rPr>
          <w:rFonts w:ascii="Times New Roman" w:hAnsi="Times New Roman"/>
          <w:sz w:val="24"/>
          <w:szCs w:val="24"/>
        </w:rPr>
        <w:t>dayana</w:t>
      </w:r>
      <w:r>
        <w:rPr>
          <w:rFonts w:ascii="Times New Roman" w:hAnsi="Times New Roman"/>
          <w:sz w:val="24"/>
          <w:szCs w:val="24"/>
        </w:rPr>
        <w:t>k-</w:t>
      </w:r>
      <w:r w:rsidRPr="00FB585D">
        <w:rPr>
          <w:rFonts w:ascii="Times New Roman" w:hAnsi="Times New Roman"/>
          <w:sz w:val="24"/>
          <w:szCs w:val="24"/>
        </w:rPr>
        <w:t xml:space="preserve">yürürlük süresi ve tereddütlerin giderilmesi, taraflar başlıklı dört madde dahil 215 maddeden oluşan toplu sözleşmeden “213 tarihi başarı” çıkarma ‘ustalığı’ göstermişti. </w:t>
      </w:r>
    </w:p>
    <w:p w:rsidR="0072457E" w:rsidRPr="00FB585D" w:rsidRDefault="0072457E" w:rsidP="0072457E">
      <w:pPr>
        <w:spacing w:after="120" w:line="240" w:lineRule="auto"/>
        <w:jc w:val="both"/>
        <w:rPr>
          <w:rFonts w:ascii="Times New Roman" w:hAnsi="Times New Roman"/>
          <w:b/>
          <w:sz w:val="24"/>
          <w:szCs w:val="24"/>
        </w:rPr>
      </w:pPr>
    </w:p>
    <w:p w:rsidR="0072457E" w:rsidRPr="00FB585D" w:rsidRDefault="0072457E" w:rsidP="0072457E">
      <w:pPr>
        <w:spacing w:after="120" w:line="240" w:lineRule="auto"/>
        <w:jc w:val="both"/>
        <w:rPr>
          <w:rFonts w:ascii="Times New Roman" w:hAnsi="Times New Roman"/>
          <w:b/>
          <w:sz w:val="24"/>
          <w:szCs w:val="24"/>
        </w:rPr>
      </w:pPr>
      <w:r w:rsidRPr="00470917">
        <w:rPr>
          <w:rFonts w:ascii="Times New Roman" w:hAnsi="Times New Roman"/>
          <w:b/>
          <w:sz w:val="24"/>
          <w:szCs w:val="24"/>
          <w:highlight w:val="lightGray"/>
        </w:rPr>
        <w:t>Kazanımları da Kümülatif Hesaplama Yöntemi İle Sayıyorlar!</w:t>
      </w:r>
    </w:p>
    <w:p w:rsidR="0072457E" w:rsidRPr="00FB585D" w:rsidRDefault="0072457E" w:rsidP="0072457E">
      <w:pPr>
        <w:spacing w:after="120" w:line="240" w:lineRule="auto"/>
        <w:jc w:val="both"/>
        <w:rPr>
          <w:rFonts w:ascii="Times New Roman" w:hAnsi="Times New Roman"/>
          <w:sz w:val="24"/>
          <w:szCs w:val="24"/>
        </w:rPr>
      </w:pPr>
      <w:r>
        <w:rPr>
          <w:rFonts w:ascii="Times New Roman" w:hAnsi="Times New Roman"/>
          <w:sz w:val="24"/>
          <w:szCs w:val="24"/>
        </w:rPr>
        <w:t>Memur-</w:t>
      </w:r>
      <w:r w:rsidRPr="00FB585D">
        <w:rPr>
          <w:rFonts w:ascii="Times New Roman" w:hAnsi="Times New Roman"/>
          <w:sz w:val="24"/>
          <w:szCs w:val="24"/>
        </w:rPr>
        <w:t>Sen ve bağlı sendikaları ‘kazanımlarını’ bugünlerde</w:t>
      </w:r>
      <w:r w:rsidRPr="00FB585D">
        <w:rPr>
          <w:rFonts w:ascii="Times New Roman" w:hAnsi="Times New Roman"/>
          <w:b/>
          <w:sz w:val="24"/>
          <w:szCs w:val="24"/>
        </w:rPr>
        <w:t xml:space="preserve"> </w:t>
      </w:r>
      <w:r w:rsidRPr="00FB585D">
        <w:rPr>
          <w:rFonts w:ascii="Times New Roman" w:hAnsi="Times New Roman"/>
          <w:sz w:val="24"/>
          <w:szCs w:val="24"/>
        </w:rPr>
        <w:t>web sayfal</w:t>
      </w:r>
      <w:r>
        <w:rPr>
          <w:rFonts w:ascii="Times New Roman" w:hAnsi="Times New Roman"/>
          <w:sz w:val="24"/>
          <w:szCs w:val="24"/>
        </w:rPr>
        <w:t xml:space="preserve">arından kamuoyu ile paylaşmaktadır. </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Ancak talepleri ile ‘kazanım’ olarak imza attıkları mutabakat arasındaki uçurumu kapatmanın mümkün olmadığını, ilk dört maddesi standart olan (kapsam, dayanak, yürürlük süresi ve tereddütlerin giderilmesi, taraflar başlıklı maddeleri) toplam 263 maddelik toplu sözleşmeden 258 kazanım çıkmayacağını en iyi yine kendileri biliyor. Bunun için 2015’te yaptıkları gibi Ali Cengiz oyunlarını devreye sokuyorlar.</w:t>
      </w:r>
    </w:p>
    <w:p w:rsidR="0072457E" w:rsidRPr="00FB585D" w:rsidRDefault="0072457E" w:rsidP="0072457E">
      <w:pPr>
        <w:spacing w:after="120" w:line="240" w:lineRule="auto"/>
        <w:jc w:val="both"/>
        <w:rPr>
          <w:rStyle w:val="Gl"/>
          <w:rFonts w:ascii="Times New Roman" w:hAnsi="Times New Roman"/>
          <w:b w:val="0"/>
          <w:sz w:val="24"/>
          <w:szCs w:val="24"/>
          <w:bdr w:val="none" w:sz="0" w:space="0" w:color="auto" w:frame="1"/>
        </w:rPr>
      </w:pPr>
      <w:r w:rsidRPr="00FB585D">
        <w:rPr>
          <w:rStyle w:val="Gl"/>
          <w:rFonts w:ascii="Times New Roman" w:hAnsi="Times New Roman"/>
          <w:b w:val="0"/>
          <w:sz w:val="24"/>
          <w:szCs w:val="24"/>
          <w:bdr w:val="none" w:sz="0" w:space="0" w:color="auto" w:frame="1"/>
        </w:rPr>
        <w:t xml:space="preserve">Yine bir önceki toplu sözleşmeden birebir aktarılan maddeler kümülatif hesaplama yolu ile! kazanım sayılıyor. Birkaç küçük değişiklik yapılan maddeler, özelikle maddi tutarlar şişirilerek sunuluyor.  </w:t>
      </w:r>
    </w:p>
    <w:p w:rsidR="0072457E" w:rsidRPr="00FB585D" w:rsidRDefault="0072457E" w:rsidP="0072457E">
      <w:pPr>
        <w:spacing w:after="120" w:line="240" w:lineRule="auto"/>
        <w:jc w:val="both"/>
        <w:rPr>
          <w:rStyle w:val="Gl"/>
          <w:rFonts w:ascii="Times New Roman" w:hAnsi="Times New Roman"/>
          <w:b w:val="0"/>
          <w:sz w:val="24"/>
          <w:szCs w:val="24"/>
          <w:bdr w:val="none" w:sz="0" w:space="0" w:color="auto" w:frame="1"/>
        </w:rPr>
      </w:pPr>
      <w:r w:rsidRPr="00FB585D">
        <w:rPr>
          <w:rStyle w:val="Gl"/>
          <w:rFonts w:ascii="Times New Roman" w:hAnsi="Times New Roman"/>
          <w:b w:val="0"/>
          <w:sz w:val="24"/>
          <w:szCs w:val="24"/>
          <w:bdr w:val="none" w:sz="0" w:space="0" w:color="auto" w:frame="1"/>
        </w:rPr>
        <w:t>Bunlar yetmezmiş gibi konfederasyon genele ilişkin kazanımları sırlarken bunların ar</w:t>
      </w:r>
      <w:r>
        <w:rPr>
          <w:rStyle w:val="Gl"/>
          <w:rFonts w:ascii="Times New Roman" w:hAnsi="Times New Roman"/>
          <w:b w:val="0"/>
          <w:sz w:val="24"/>
          <w:szCs w:val="24"/>
          <w:bdr w:val="none" w:sz="0" w:space="0" w:color="auto" w:frame="1"/>
        </w:rPr>
        <w:t xml:space="preserve">asına hizmet kolu maddelerini, </w:t>
      </w:r>
      <w:r w:rsidRPr="00FB585D">
        <w:rPr>
          <w:rStyle w:val="Gl"/>
          <w:rFonts w:ascii="Times New Roman" w:hAnsi="Times New Roman"/>
          <w:b w:val="0"/>
          <w:sz w:val="24"/>
          <w:szCs w:val="24"/>
          <w:bdr w:val="none" w:sz="0" w:space="0" w:color="auto" w:frame="1"/>
        </w:rPr>
        <w:t>sendikalar ise kendi hizmet kolu kazanımlarını anlatırken genele yönelik maddeleri de eklemeyi ihmal etmiyor.</w:t>
      </w:r>
    </w:p>
    <w:p w:rsidR="0072457E" w:rsidRPr="00FB585D" w:rsidRDefault="0072457E" w:rsidP="0072457E">
      <w:pPr>
        <w:spacing w:after="120" w:line="240" w:lineRule="auto"/>
        <w:jc w:val="both"/>
        <w:rPr>
          <w:rStyle w:val="Gl"/>
          <w:rFonts w:ascii="Times New Roman" w:hAnsi="Times New Roman"/>
          <w:b w:val="0"/>
          <w:sz w:val="24"/>
          <w:szCs w:val="24"/>
          <w:bdr w:val="none" w:sz="0" w:space="0" w:color="auto" w:frame="1"/>
        </w:rPr>
      </w:pPr>
      <w:r w:rsidRPr="00FB585D">
        <w:rPr>
          <w:rStyle w:val="Gl"/>
          <w:rFonts w:ascii="Times New Roman" w:hAnsi="Times New Roman"/>
          <w:b w:val="0"/>
          <w:sz w:val="24"/>
          <w:szCs w:val="24"/>
          <w:bdr w:val="none" w:sz="0" w:space="0" w:color="auto" w:frame="1"/>
        </w:rPr>
        <w:lastRenderedPageBreak/>
        <w:t>Böylece kendi tabirleri ile “akademik hizmet sendikacılığı, göl kenarında nehir düşleyen aksiyoner duruş sendikacılığı, insan merkezli ve çözüm odaklı sendi</w:t>
      </w:r>
      <w:r>
        <w:rPr>
          <w:rStyle w:val="Gl"/>
          <w:rFonts w:ascii="Times New Roman" w:hAnsi="Times New Roman"/>
          <w:b w:val="0"/>
          <w:sz w:val="24"/>
          <w:szCs w:val="24"/>
          <w:bdr w:val="none" w:sz="0" w:space="0" w:color="auto" w:frame="1"/>
        </w:rPr>
        <w:t>kacılığı noktasında çıtayı, bir</w:t>
      </w:r>
      <w:r w:rsidRPr="00FB585D">
        <w:rPr>
          <w:rStyle w:val="Gl"/>
          <w:rFonts w:ascii="Times New Roman" w:hAnsi="Times New Roman"/>
          <w:b w:val="0"/>
          <w:sz w:val="24"/>
          <w:szCs w:val="24"/>
          <w:bdr w:val="none" w:sz="0" w:space="0" w:color="auto" w:frame="1"/>
        </w:rPr>
        <w:t>çokları açısından ulaşılması imkânsız bir noktaya” çıkarmış oluyorlar!</w:t>
      </w:r>
    </w:p>
    <w:p w:rsidR="0072457E" w:rsidRDefault="0072457E" w:rsidP="0072457E">
      <w:pPr>
        <w:spacing w:after="120" w:line="240" w:lineRule="auto"/>
        <w:rPr>
          <w:rStyle w:val="Gl"/>
          <w:rFonts w:ascii="Times New Roman" w:hAnsi="Times New Roman"/>
          <w:b w:val="0"/>
          <w:sz w:val="24"/>
          <w:szCs w:val="24"/>
          <w:bdr w:val="none" w:sz="0" w:space="0" w:color="auto" w:frame="1"/>
        </w:rPr>
      </w:pPr>
    </w:p>
    <w:p w:rsidR="0072457E" w:rsidRPr="00470917" w:rsidRDefault="0072457E" w:rsidP="0072457E">
      <w:pPr>
        <w:spacing w:after="120" w:line="240" w:lineRule="auto"/>
        <w:jc w:val="center"/>
        <w:rPr>
          <w:rFonts w:ascii="Times New Roman" w:hAnsi="Times New Roman"/>
          <w:b/>
          <w:color w:val="F2F2F2"/>
          <w:sz w:val="24"/>
          <w:szCs w:val="24"/>
        </w:rPr>
      </w:pPr>
      <w:r w:rsidRPr="0072457E">
        <w:rPr>
          <w:rFonts w:ascii="Times New Roman" w:hAnsi="Times New Roman"/>
          <w:b/>
          <w:color w:val="F2F2F2"/>
          <w:sz w:val="28"/>
          <w:szCs w:val="28"/>
          <w:highlight w:val="darkBlue"/>
        </w:rPr>
        <w:t>SÖZLEŞMENİN’ KAMU GÖREVLİLERİNİN GENELİNE YÖNELİK TOPLAM 50 MADDEDEN OLUŞAN BÖLÜMÜNE İLİŞKİN DEĞERLENDİRMEMİZ…</w:t>
      </w:r>
    </w:p>
    <w:p w:rsidR="0072457E" w:rsidRDefault="0072457E" w:rsidP="0072457E">
      <w:pPr>
        <w:spacing w:after="120" w:line="240" w:lineRule="auto"/>
        <w:jc w:val="both"/>
        <w:rPr>
          <w:rFonts w:ascii="Times New Roman" w:hAnsi="Times New Roman"/>
          <w:b/>
          <w:sz w:val="24"/>
          <w:szCs w:val="24"/>
        </w:rPr>
      </w:pPr>
    </w:p>
    <w:p w:rsidR="0072457E" w:rsidRPr="00FB585D" w:rsidRDefault="0072457E" w:rsidP="0072457E">
      <w:pPr>
        <w:spacing w:after="0" w:line="240" w:lineRule="auto"/>
        <w:jc w:val="both"/>
        <w:rPr>
          <w:rFonts w:ascii="Times New Roman" w:hAnsi="Times New Roman"/>
          <w:b/>
          <w:sz w:val="24"/>
          <w:szCs w:val="24"/>
        </w:rPr>
      </w:pPr>
      <w:r w:rsidRPr="00FB585D">
        <w:rPr>
          <w:rFonts w:ascii="Times New Roman" w:hAnsi="Times New Roman"/>
          <w:b/>
          <w:sz w:val="24"/>
          <w:szCs w:val="24"/>
        </w:rPr>
        <w:t xml:space="preserve">Toplu Sözleşmede Gerçek Durum Ne?  </w:t>
      </w:r>
    </w:p>
    <w:p w:rsidR="0072457E" w:rsidRPr="00FB585D" w:rsidRDefault="0072457E" w:rsidP="0072457E">
      <w:pPr>
        <w:spacing w:after="0" w:line="240" w:lineRule="auto"/>
        <w:jc w:val="both"/>
        <w:rPr>
          <w:rFonts w:ascii="Times New Roman" w:hAnsi="Times New Roman"/>
          <w:b/>
          <w:sz w:val="24"/>
          <w:szCs w:val="24"/>
        </w:rPr>
      </w:pPr>
      <w:r w:rsidRPr="00FB585D">
        <w:rPr>
          <w:rFonts w:ascii="Times New Roman" w:hAnsi="Times New Roman"/>
          <w:b/>
          <w:sz w:val="24"/>
          <w:szCs w:val="24"/>
        </w:rPr>
        <w:t>258 Kazanım Elde Edildi</w:t>
      </w:r>
      <w:r>
        <w:rPr>
          <w:rFonts w:ascii="Times New Roman" w:hAnsi="Times New Roman"/>
          <w:b/>
          <w:sz w:val="24"/>
          <w:szCs w:val="24"/>
        </w:rPr>
        <w:t xml:space="preserve"> De</w:t>
      </w:r>
      <w:r w:rsidRPr="00FB585D">
        <w:rPr>
          <w:rFonts w:ascii="Times New Roman" w:hAnsi="Times New Roman"/>
          <w:b/>
          <w:sz w:val="24"/>
          <w:szCs w:val="24"/>
        </w:rPr>
        <w:t xml:space="preserve"> Kamu Emekçilerinin, Emeklilerin Haberi Mi Olmadı? </w:t>
      </w:r>
    </w:p>
    <w:p w:rsidR="0072457E" w:rsidRPr="00FB585D" w:rsidRDefault="0072457E" w:rsidP="0072457E">
      <w:pPr>
        <w:spacing w:after="0" w:line="240" w:lineRule="auto"/>
        <w:jc w:val="both"/>
        <w:rPr>
          <w:rFonts w:ascii="Times New Roman" w:hAnsi="Times New Roman"/>
          <w:b/>
          <w:sz w:val="24"/>
          <w:szCs w:val="24"/>
        </w:rPr>
      </w:pPr>
      <w:r w:rsidRPr="00FB585D">
        <w:rPr>
          <w:rFonts w:ascii="Times New Roman" w:hAnsi="Times New Roman"/>
          <w:b/>
          <w:sz w:val="24"/>
          <w:szCs w:val="24"/>
        </w:rPr>
        <w:t>Kamu Görevlilerinin Geneline Yönelik Top</w:t>
      </w:r>
      <w:r>
        <w:rPr>
          <w:rFonts w:ascii="Times New Roman" w:hAnsi="Times New Roman"/>
          <w:b/>
          <w:sz w:val="24"/>
          <w:szCs w:val="24"/>
        </w:rPr>
        <w:t>lam 50 Maddeden Oluşan Bölümde</w:t>
      </w:r>
      <w:r w:rsidRPr="00FB585D">
        <w:rPr>
          <w:rFonts w:ascii="Times New Roman" w:hAnsi="Times New Roman"/>
          <w:b/>
          <w:sz w:val="24"/>
          <w:szCs w:val="24"/>
        </w:rPr>
        <w:t xml:space="preserve"> Durum Ne?</w:t>
      </w:r>
    </w:p>
    <w:p w:rsidR="0072457E" w:rsidRPr="00FB585D" w:rsidRDefault="0072457E" w:rsidP="0072457E">
      <w:pPr>
        <w:spacing w:after="120" w:line="240" w:lineRule="auto"/>
        <w:jc w:val="both"/>
        <w:rPr>
          <w:rFonts w:ascii="Times New Roman" w:hAnsi="Times New Roman"/>
          <w:b/>
          <w:i/>
          <w:sz w:val="24"/>
          <w:szCs w:val="24"/>
        </w:rPr>
      </w:pPr>
    </w:p>
    <w:p w:rsidR="0072457E" w:rsidRPr="00FB585D" w:rsidRDefault="0072457E" w:rsidP="0072457E">
      <w:pPr>
        <w:spacing w:after="120" w:line="240" w:lineRule="auto"/>
        <w:jc w:val="both"/>
        <w:rPr>
          <w:rFonts w:ascii="Times New Roman" w:hAnsi="Times New Roman"/>
          <w:b/>
          <w:i/>
          <w:sz w:val="24"/>
          <w:szCs w:val="24"/>
        </w:rPr>
      </w:pPr>
      <w:r w:rsidRPr="00FB585D">
        <w:rPr>
          <w:rFonts w:ascii="Times New Roman" w:hAnsi="Times New Roman"/>
          <w:b/>
          <w:i/>
          <w:sz w:val="24"/>
          <w:szCs w:val="24"/>
        </w:rPr>
        <w:t xml:space="preserve">En genel hali ile özetleyecek olursak;  </w:t>
      </w:r>
    </w:p>
    <w:p w:rsidR="0072457E" w:rsidRPr="00FB585D" w:rsidRDefault="0072457E" w:rsidP="0072457E">
      <w:pPr>
        <w:spacing w:after="120" w:line="240" w:lineRule="auto"/>
        <w:jc w:val="both"/>
        <w:rPr>
          <w:rFonts w:ascii="Times New Roman" w:hAnsi="Times New Roman"/>
          <w:sz w:val="24"/>
          <w:szCs w:val="24"/>
        </w:rPr>
      </w:pPr>
      <w:r w:rsidRPr="00FB585D">
        <w:rPr>
          <w:rFonts w:ascii="Times New Roman" w:hAnsi="Times New Roman"/>
          <w:sz w:val="24"/>
          <w:szCs w:val="24"/>
        </w:rPr>
        <w:t xml:space="preserve">2018-2019 Yıllarını Kapsayan 4. Dönem Toplu Sözleşmenin Kamu Görevlilerinin Geneline Yönelik Bölümü toplam 50 maddeden oluşmaktadır. </w:t>
      </w:r>
    </w:p>
    <w:p w:rsidR="0072457E" w:rsidRPr="000779BA" w:rsidRDefault="0072457E" w:rsidP="0072457E">
      <w:pPr>
        <w:spacing w:after="120" w:line="240" w:lineRule="auto"/>
        <w:jc w:val="both"/>
        <w:rPr>
          <w:rFonts w:ascii="Times New Roman" w:hAnsi="Times New Roman"/>
          <w:b/>
          <w:i/>
          <w:color w:val="F2F2F2"/>
          <w:sz w:val="24"/>
          <w:szCs w:val="24"/>
        </w:rPr>
      </w:pPr>
      <w:r w:rsidRPr="000779BA">
        <w:rPr>
          <w:rFonts w:ascii="Times New Roman" w:hAnsi="Times New Roman"/>
          <w:b/>
          <w:i/>
          <w:color w:val="F2F2F2"/>
          <w:sz w:val="24"/>
          <w:szCs w:val="24"/>
          <w:highlight w:val="darkRed"/>
        </w:rPr>
        <w:t>Söz konusu 50 maddenin</w:t>
      </w:r>
      <w:r>
        <w:rPr>
          <w:rFonts w:ascii="Times New Roman" w:hAnsi="Times New Roman"/>
          <w:b/>
          <w:i/>
          <w:color w:val="F2F2F2"/>
          <w:sz w:val="24"/>
          <w:szCs w:val="24"/>
          <w:highlight w:val="darkRed"/>
        </w:rPr>
        <w:t>;</w:t>
      </w:r>
    </w:p>
    <w:p w:rsidR="0072457E" w:rsidRDefault="0072457E" w:rsidP="0072457E">
      <w:pPr>
        <w:pStyle w:val="ListeParagraf"/>
        <w:numPr>
          <w:ilvl w:val="0"/>
          <w:numId w:val="8"/>
        </w:numPr>
        <w:spacing w:before="0" w:beforeAutospacing="0" w:after="120" w:afterAutospacing="0"/>
        <w:contextualSpacing/>
        <w:jc w:val="both"/>
      </w:pPr>
      <w:r w:rsidRPr="000779BA">
        <w:rPr>
          <w:b/>
          <w:highlight w:val="lightGray"/>
        </w:rPr>
        <w:t>Toplam 14 maddesi yeni maddedir.</w:t>
      </w:r>
      <w:r w:rsidRPr="000779BA">
        <w:rPr>
          <w:highlight w:val="lightGray"/>
        </w:rPr>
        <w:t xml:space="preserve"> </w:t>
      </w:r>
      <w:r w:rsidRPr="000779BA">
        <w:rPr>
          <w:b/>
          <w:highlight w:val="lightGray"/>
        </w:rPr>
        <w:t>Ancak</w:t>
      </w:r>
      <w:r w:rsidRPr="000779BA">
        <w:rPr>
          <w:highlight w:val="lightGray"/>
        </w:rPr>
        <w:t xml:space="preserve"> yeni olan bu maddelerin hemen ‘kazanım’ hanesine yazılması doğru değildir. Çünkü detaylarını aşağıda paylaştığımız bu maddelerin önemli bir bölümü bir toplu sözleşmede olması gereken netlik ve bağlayıcılıktan uzaktır.</w:t>
      </w:r>
      <w:r>
        <w:t xml:space="preserve">     “</w:t>
      </w:r>
      <w:r w:rsidRPr="00FB585D">
        <w:t>İmkanlar dahilinde”, “İmkanlar ölçüsünde”, “Gerekli tedbirlerin alınması konusunda ihtimam gösterilecektir”, gibi cümleciklere bitirilen düzenlemelerin yer aldığı maddeler toplu sözleşme hükmü olmaktan ucu açık- net olmayan, yerine getirilip getirilmemesi kamu idaresinin keyfiyetine bırakılan dolayısıyla tavsiye niteliğinde düzenlemelerdir.</w:t>
      </w:r>
    </w:p>
    <w:p w:rsidR="0072457E" w:rsidRPr="00FB585D" w:rsidRDefault="0072457E" w:rsidP="0072457E">
      <w:pPr>
        <w:pStyle w:val="ListeParagraf"/>
        <w:spacing w:before="0" w:beforeAutospacing="0" w:after="120" w:afterAutospacing="0"/>
        <w:ind w:left="720"/>
        <w:contextualSpacing/>
        <w:jc w:val="both"/>
      </w:pPr>
    </w:p>
    <w:p w:rsidR="0072457E" w:rsidRPr="00FB585D" w:rsidRDefault="0072457E" w:rsidP="0072457E">
      <w:pPr>
        <w:pStyle w:val="ListeParagraf"/>
        <w:numPr>
          <w:ilvl w:val="0"/>
          <w:numId w:val="8"/>
        </w:numPr>
        <w:spacing w:before="0" w:beforeAutospacing="0" w:after="120" w:afterAutospacing="0"/>
        <w:contextualSpacing/>
        <w:jc w:val="both"/>
      </w:pPr>
      <w:r>
        <w:rPr>
          <w:b/>
        </w:rPr>
        <w:t xml:space="preserve">Çoğu </w:t>
      </w:r>
      <w:r w:rsidRPr="00FB585D">
        <w:rPr>
          <w:b/>
        </w:rPr>
        <w:t>bağlay</w:t>
      </w:r>
      <w:r>
        <w:rPr>
          <w:b/>
        </w:rPr>
        <w:t xml:space="preserve">ıcı olmayan-tavsiye niteliğinde toplam 14 yeni maddedir. </w:t>
      </w:r>
      <w:r w:rsidRPr="00FB585D">
        <w:rPr>
          <w:b/>
        </w:rPr>
        <w:t xml:space="preserve"> </w:t>
      </w:r>
      <w:r w:rsidRPr="00FB585D">
        <w:t xml:space="preserve">Ancak yine aşağıda detaylı olarak paylaştığımız bu düzenlemeler hem mali açıdan kamu emekçilerinin yaşadığı sorunlara derman olmaktan çok uzak hem de yararlanılması detaylı şartlara bağlanmış düzenlemelerdir. </w:t>
      </w:r>
    </w:p>
    <w:p w:rsidR="0072457E" w:rsidRDefault="0072457E" w:rsidP="0072457E">
      <w:pPr>
        <w:pStyle w:val="ListeParagraf"/>
        <w:numPr>
          <w:ilvl w:val="0"/>
          <w:numId w:val="8"/>
        </w:numPr>
        <w:spacing w:before="0" w:beforeAutospacing="0" w:after="120" w:afterAutospacing="0"/>
        <w:contextualSpacing/>
        <w:jc w:val="both"/>
      </w:pPr>
      <w:r w:rsidRPr="00FB585D">
        <w:t xml:space="preserve">Toplu sözleşmenin genel hükümler başlığı altında yer alan; ‘kapsam, dayanak, yürürlük süresi ve tereddütlerin giderilmesi, taraflar başlıklı standart </w:t>
      </w:r>
      <w:r w:rsidRPr="000779BA">
        <w:rPr>
          <w:highlight w:val="lightGray"/>
        </w:rPr>
        <w:t xml:space="preserve">ilk dört maddesi dahil </w:t>
      </w:r>
      <w:r w:rsidRPr="000779BA">
        <w:rPr>
          <w:b/>
          <w:highlight w:val="lightGray"/>
        </w:rPr>
        <w:t>toplam 29 maddesi 2016-2017 yıllarını kapsayan 3. Dönem toplu sözleşme ile aynıdır.</w:t>
      </w:r>
      <w:r w:rsidRPr="00FB585D">
        <w:t xml:space="preserve"> Elbette ki bunlardan ‘Katsayıların belirlenmesi ve ücretlerin artırılması’ başlıklı 5.maddede kapsam dahilindeki personele altışar aylık dilimler halinde olma</w:t>
      </w:r>
      <w:r>
        <w:t xml:space="preserve">k üzere 2018 yılı için %4+%3,5 </w:t>
      </w:r>
      <w:r w:rsidRPr="00FB585D">
        <w:t>ve 2019 yılı için %4+%5 maaş artışına ve buna bağlı olarak enflasyon farkı ödemesine (madde 8) ilişkin “güncellemeler” yapılmıştır.  Buna rağmen bu maddeler bile kümülatif bir hesapla ‘kazanım’ gibi gösterilmiştir.</w:t>
      </w:r>
    </w:p>
    <w:p w:rsidR="0072457E" w:rsidRPr="00FB585D" w:rsidRDefault="0072457E" w:rsidP="0072457E">
      <w:pPr>
        <w:pStyle w:val="ListeParagraf"/>
        <w:spacing w:before="0" w:beforeAutospacing="0" w:after="120" w:afterAutospacing="0"/>
        <w:ind w:left="720"/>
        <w:contextualSpacing/>
        <w:jc w:val="both"/>
      </w:pPr>
    </w:p>
    <w:p w:rsidR="0072457E" w:rsidRDefault="0072457E" w:rsidP="0072457E">
      <w:pPr>
        <w:pStyle w:val="ListeParagraf"/>
        <w:numPr>
          <w:ilvl w:val="0"/>
          <w:numId w:val="8"/>
        </w:numPr>
        <w:spacing w:before="0" w:beforeAutospacing="0" w:after="120" w:afterAutospacing="0"/>
        <w:contextualSpacing/>
        <w:jc w:val="both"/>
      </w:pPr>
      <w:r w:rsidRPr="00FB585D">
        <w:t>Geçtiğimiz toplu sözleşmede “bazı konularda çalışma yapılması” başlığı altında yer alan ve 2016/1 sayılı Başbakanlık Genelgesi ile düzenlenen “cuma günü öğle tatili” maddesi yeni toplu sözleşmede 35. Maddede “Cuma namazı” başlığı ile düzenlenmiştir.</w:t>
      </w:r>
    </w:p>
    <w:p w:rsidR="0072457E" w:rsidRDefault="0072457E" w:rsidP="0072457E">
      <w:pPr>
        <w:pStyle w:val="ListeParagraf"/>
        <w:rPr>
          <w:b/>
        </w:rPr>
      </w:pPr>
    </w:p>
    <w:p w:rsidR="0072457E" w:rsidRDefault="0072457E" w:rsidP="0072457E">
      <w:pPr>
        <w:pStyle w:val="ListeParagraf"/>
        <w:spacing w:before="0" w:beforeAutospacing="0" w:after="120" w:afterAutospacing="0"/>
        <w:contextualSpacing/>
        <w:jc w:val="both"/>
      </w:pPr>
      <w:r w:rsidRPr="000779BA">
        <w:rPr>
          <w:b/>
        </w:rPr>
        <w:t xml:space="preserve">Ancak </w:t>
      </w:r>
      <w:r w:rsidRPr="000779BA">
        <w:rPr>
          <w:b/>
          <w:highlight w:val="lightGray"/>
        </w:rPr>
        <w:t>aradan geçen iki yıl içerisinde hiçbir somut adı atılmayan aşağıdaki</w:t>
      </w:r>
      <w:r w:rsidRPr="000779BA">
        <w:rPr>
          <w:highlight w:val="lightGray"/>
        </w:rPr>
        <w:t xml:space="preserve"> </w:t>
      </w:r>
      <w:r w:rsidRPr="000779BA">
        <w:rPr>
          <w:b/>
          <w:highlight w:val="lightGray"/>
        </w:rPr>
        <w:t xml:space="preserve">3 temel maddede düzenlenen 4 başlık yeni toplu sözleşmeye dahil edilmemiştir. </w:t>
      </w:r>
      <w:r w:rsidRPr="000779BA">
        <w:rPr>
          <w:b/>
        </w:rPr>
        <w:t xml:space="preserve">Söz konusu dört başlık aşağıda sıralanmıştır. </w:t>
      </w:r>
    </w:p>
    <w:p w:rsidR="0072457E" w:rsidRPr="000779BA" w:rsidRDefault="0072457E" w:rsidP="0072457E">
      <w:pPr>
        <w:pStyle w:val="ListeParagraf"/>
        <w:spacing w:before="0" w:beforeAutospacing="0" w:after="120" w:afterAutospacing="0"/>
        <w:contextualSpacing/>
        <w:jc w:val="both"/>
      </w:pPr>
    </w:p>
    <w:p w:rsidR="0072457E" w:rsidRDefault="0072457E" w:rsidP="0072457E">
      <w:pPr>
        <w:pStyle w:val="ListeParagraf"/>
        <w:numPr>
          <w:ilvl w:val="0"/>
          <w:numId w:val="9"/>
        </w:numPr>
        <w:spacing w:before="0" w:beforeAutospacing="0" w:after="60" w:afterAutospacing="0"/>
        <w:contextualSpacing/>
        <w:jc w:val="both"/>
        <w:textAlignment w:val="top"/>
      </w:pPr>
      <w:r w:rsidRPr="00FB585D">
        <w:lastRenderedPageBreak/>
        <w:t xml:space="preserve">Memur veya sözleşmeli personel eliyle yürütülmesi gereken işlerde sürekli işçi kadrosunda çalışmakta olanların KİT’lerde sözleşmeli personel pozisyonlarına, diğer idarelerde ise </w:t>
      </w:r>
      <w:r>
        <w:t>memur kadrolarına geçirilmesi (</w:t>
      </w:r>
      <w:r w:rsidRPr="00FB585D">
        <w:t>Bir önceki toplu sözleşme 36. Madde 1 fıkra)</w:t>
      </w:r>
    </w:p>
    <w:p w:rsidR="0072457E" w:rsidRDefault="0072457E" w:rsidP="0072457E">
      <w:pPr>
        <w:pStyle w:val="ListeParagraf"/>
        <w:spacing w:before="0" w:beforeAutospacing="0" w:after="60" w:afterAutospacing="0"/>
        <w:ind w:left="502"/>
        <w:contextualSpacing/>
        <w:jc w:val="both"/>
        <w:textAlignment w:val="top"/>
      </w:pPr>
    </w:p>
    <w:p w:rsidR="0072457E" w:rsidRDefault="0072457E" w:rsidP="0072457E">
      <w:pPr>
        <w:pStyle w:val="ListeParagraf"/>
        <w:numPr>
          <w:ilvl w:val="0"/>
          <w:numId w:val="9"/>
        </w:numPr>
        <w:spacing w:before="0" w:beforeAutospacing="0" w:after="60" w:afterAutospacing="0"/>
        <w:contextualSpacing/>
        <w:jc w:val="both"/>
        <w:textAlignment w:val="top"/>
      </w:pPr>
      <w:r w:rsidRPr="00FB585D">
        <w:t>657 sayılı Kanunun 4’üncü maddesinin (C) fıkrası kapsamında tam zamanlı çalışan geçici personelin sözleşmeli person</w:t>
      </w:r>
      <w:r>
        <w:t>el pozisyonlarına geçirilmesi (</w:t>
      </w:r>
      <w:r w:rsidRPr="00FB585D">
        <w:t>Bir önceki toplu sözleşme 36. Madde 2. Fıkra)</w:t>
      </w:r>
    </w:p>
    <w:p w:rsidR="0072457E" w:rsidRDefault="0072457E" w:rsidP="0072457E">
      <w:pPr>
        <w:pStyle w:val="ListeParagraf"/>
        <w:spacing w:before="0" w:beforeAutospacing="0" w:after="60" w:afterAutospacing="0"/>
      </w:pPr>
    </w:p>
    <w:p w:rsidR="0072457E" w:rsidRDefault="0072457E" w:rsidP="0072457E">
      <w:pPr>
        <w:pStyle w:val="ListeParagraf"/>
        <w:numPr>
          <w:ilvl w:val="0"/>
          <w:numId w:val="9"/>
        </w:numPr>
        <w:spacing w:before="0" w:beforeAutospacing="0" w:after="60" w:afterAutospacing="0"/>
        <w:contextualSpacing/>
        <w:jc w:val="both"/>
        <w:textAlignment w:val="top"/>
      </w:pPr>
      <w:r w:rsidRPr="00FB585D">
        <w:t>Refakat izninin kullanılmasına y</w:t>
      </w:r>
      <w:r>
        <w:t xml:space="preserve">önelik sorunların giderilmesi, </w:t>
      </w:r>
      <w:r w:rsidRPr="00FB585D">
        <w:t>kadro dereceleri, sivil memurların hukuki durumları ile işçilikte geçen sürelere ilişkin konularda çalışma yapılması (Bir önceki toplu sözleşme 37. Madde)</w:t>
      </w:r>
    </w:p>
    <w:p w:rsidR="0072457E" w:rsidRPr="00FB585D" w:rsidRDefault="0072457E" w:rsidP="0072457E">
      <w:pPr>
        <w:pStyle w:val="ListeParagraf"/>
        <w:spacing w:before="0" w:beforeAutospacing="0" w:after="60" w:afterAutospacing="0"/>
        <w:contextualSpacing/>
        <w:jc w:val="both"/>
        <w:textAlignment w:val="top"/>
      </w:pPr>
    </w:p>
    <w:p w:rsidR="0072457E" w:rsidRDefault="0072457E" w:rsidP="0072457E">
      <w:pPr>
        <w:pStyle w:val="ListeParagraf"/>
        <w:numPr>
          <w:ilvl w:val="0"/>
          <w:numId w:val="9"/>
        </w:numPr>
        <w:spacing w:before="0" w:beforeAutospacing="0" w:after="60" w:afterAutospacing="0"/>
        <w:contextualSpacing/>
        <w:jc w:val="both"/>
        <w:textAlignment w:val="top"/>
      </w:pPr>
      <w:r w:rsidRPr="00FB585D">
        <w:t>Fiili Hizmet Süresi Zammı (Bir önceki toplu sözleşme 38. Madde)</w:t>
      </w:r>
    </w:p>
    <w:p w:rsidR="0072457E" w:rsidRPr="00FB585D" w:rsidRDefault="0072457E" w:rsidP="0072457E">
      <w:pPr>
        <w:pStyle w:val="ListeParagraf"/>
        <w:spacing w:before="0" w:beforeAutospacing="0" w:after="60" w:afterAutospacing="0"/>
        <w:contextualSpacing/>
        <w:jc w:val="both"/>
        <w:textAlignment w:val="top"/>
      </w:pPr>
    </w:p>
    <w:p w:rsidR="0072457E" w:rsidRDefault="0072457E" w:rsidP="0072457E">
      <w:pPr>
        <w:spacing w:after="120" w:line="240" w:lineRule="auto"/>
        <w:jc w:val="both"/>
        <w:textAlignment w:val="top"/>
        <w:rPr>
          <w:rFonts w:ascii="Times New Roman" w:hAnsi="Times New Roman"/>
          <w:sz w:val="24"/>
          <w:szCs w:val="24"/>
        </w:rPr>
      </w:pPr>
    </w:p>
    <w:p w:rsidR="0072457E" w:rsidRPr="0072457E" w:rsidRDefault="0072457E" w:rsidP="0072457E">
      <w:pPr>
        <w:spacing w:after="0" w:line="240" w:lineRule="auto"/>
        <w:jc w:val="center"/>
        <w:textAlignment w:val="top"/>
        <w:rPr>
          <w:rFonts w:ascii="Times New Roman" w:hAnsi="Times New Roman"/>
          <w:b/>
          <w:color w:val="FFFFFF"/>
          <w:sz w:val="28"/>
          <w:szCs w:val="28"/>
          <w:highlight w:val="darkBlue"/>
        </w:rPr>
      </w:pPr>
      <w:r w:rsidRPr="0072457E">
        <w:rPr>
          <w:rFonts w:ascii="Times New Roman" w:hAnsi="Times New Roman"/>
          <w:b/>
          <w:color w:val="FFFFFF"/>
          <w:sz w:val="28"/>
          <w:szCs w:val="28"/>
          <w:highlight w:val="darkBlue"/>
        </w:rPr>
        <w:t xml:space="preserve">TOPLU SÖZLŞMENİN KAMU GÖREVLİLERİNİN GENELİNE YÖNELİK </w:t>
      </w:r>
    </w:p>
    <w:p w:rsidR="0072457E" w:rsidRPr="007A2686" w:rsidRDefault="0072457E" w:rsidP="0072457E">
      <w:pPr>
        <w:spacing w:after="0" w:line="240" w:lineRule="auto"/>
        <w:jc w:val="center"/>
        <w:textAlignment w:val="top"/>
        <w:rPr>
          <w:rFonts w:ascii="Times New Roman" w:hAnsi="Times New Roman"/>
          <w:b/>
          <w:color w:val="FFFFFF"/>
          <w:sz w:val="28"/>
          <w:szCs w:val="28"/>
        </w:rPr>
      </w:pPr>
      <w:r w:rsidRPr="0072457E">
        <w:rPr>
          <w:rFonts w:ascii="Times New Roman" w:hAnsi="Times New Roman"/>
          <w:b/>
          <w:color w:val="FFFFFF"/>
          <w:sz w:val="28"/>
          <w:szCs w:val="28"/>
          <w:highlight w:val="darkBlue"/>
        </w:rPr>
        <w:t>BÖLÜMÜNE DAHA DETAYLI BAKIŞ….</w:t>
      </w:r>
    </w:p>
    <w:p w:rsidR="0072457E" w:rsidRPr="000779BA" w:rsidRDefault="0072457E" w:rsidP="0072457E">
      <w:pPr>
        <w:spacing w:after="0" w:line="240" w:lineRule="auto"/>
        <w:jc w:val="center"/>
        <w:textAlignment w:val="top"/>
        <w:rPr>
          <w:rFonts w:ascii="Times New Roman" w:hAnsi="Times New Roman"/>
          <w:b/>
          <w:color w:val="FFFFFF"/>
          <w:sz w:val="24"/>
          <w:szCs w:val="24"/>
        </w:rPr>
      </w:pPr>
    </w:p>
    <w:p w:rsidR="0072457E" w:rsidRPr="00FB585D" w:rsidRDefault="0072457E" w:rsidP="0072457E">
      <w:pPr>
        <w:pStyle w:val="ListeParagraf"/>
        <w:numPr>
          <w:ilvl w:val="0"/>
          <w:numId w:val="3"/>
        </w:numPr>
        <w:spacing w:before="0" w:beforeAutospacing="0" w:after="120" w:afterAutospacing="0"/>
        <w:ind w:left="357" w:hanging="357"/>
        <w:contextualSpacing/>
        <w:jc w:val="both"/>
        <w:rPr>
          <w:b/>
        </w:rPr>
      </w:pPr>
      <w:r w:rsidRPr="00FB585D">
        <w:rPr>
          <w:b/>
        </w:rPr>
        <w:t>Çoğu Bağlay</w:t>
      </w:r>
      <w:r>
        <w:rPr>
          <w:b/>
        </w:rPr>
        <w:t xml:space="preserve">ıcı Olmayan-Tavsiye Niteliğinde </w:t>
      </w:r>
      <w:r w:rsidRPr="00FB585D">
        <w:rPr>
          <w:b/>
        </w:rPr>
        <w:t xml:space="preserve">Ucu Açık: Toplam 14 Yeni Düzenleme: </w:t>
      </w:r>
      <w:r w:rsidRPr="00FB585D">
        <w:t xml:space="preserve">Kamu görevlilerinin geneline yönelik toplam 50 madde içerisinde </w:t>
      </w:r>
      <w:r w:rsidRPr="00FB585D">
        <w:rPr>
          <w:b/>
        </w:rPr>
        <w:t>yeni olan toplam 14 madde</w:t>
      </w:r>
      <w:r w:rsidRPr="00FB585D">
        <w:t xml:space="preserve"> vardır. </w:t>
      </w:r>
    </w:p>
    <w:p w:rsidR="0072457E" w:rsidRPr="00FB585D" w:rsidRDefault="0072457E" w:rsidP="0072457E">
      <w:pPr>
        <w:spacing w:after="0" w:line="240" w:lineRule="auto"/>
        <w:jc w:val="both"/>
        <w:rPr>
          <w:rFonts w:ascii="Times New Roman" w:hAnsi="Times New Roman"/>
          <w:b/>
          <w:i/>
          <w:sz w:val="24"/>
          <w:szCs w:val="24"/>
        </w:rPr>
      </w:pPr>
      <w:r w:rsidRPr="00FB585D">
        <w:rPr>
          <w:rFonts w:ascii="Times New Roman" w:hAnsi="Times New Roman"/>
          <w:b/>
          <w:i/>
          <w:sz w:val="24"/>
          <w:szCs w:val="24"/>
        </w:rPr>
        <w:t>Bu 14 madde aşağıda sıralanmıştır.</w:t>
      </w:r>
    </w:p>
    <w:p w:rsidR="0072457E" w:rsidRPr="00671360" w:rsidRDefault="0072457E" w:rsidP="0072457E">
      <w:pPr>
        <w:pStyle w:val="ListeParagraf"/>
        <w:numPr>
          <w:ilvl w:val="0"/>
          <w:numId w:val="2"/>
        </w:numPr>
        <w:spacing w:before="0" w:beforeAutospacing="0" w:after="0" w:afterAutospacing="0"/>
        <w:ind w:left="924" w:hanging="357"/>
        <w:contextualSpacing/>
        <w:jc w:val="both"/>
        <w:rPr>
          <w:sz w:val="26"/>
          <w:szCs w:val="26"/>
        </w:rPr>
      </w:pPr>
      <w:r>
        <w:rPr>
          <w:sz w:val="26"/>
          <w:szCs w:val="26"/>
        </w:rPr>
        <w:t>Hac izni (</w:t>
      </w:r>
      <w:r w:rsidRPr="00671360">
        <w:rPr>
          <w:sz w:val="26"/>
          <w:szCs w:val="26"/>
        </w:rPr>
        <w:t xml:space="preserve">Madde 36) </w:t>
      </w:r>
    </w:p>
    <w:p w:rsidR="0072457E" w:rsidRPr="00671360" w:rsidRDefault="0072457E" w:rsidP="0072457E">
      <w:pPr>
        <w:pStyle w:val="Balk10"/>
        <w:keepNext/>
        <w:keepLines/>
        <w:numPr>
          <w:ilvl w:val="0"/>
          <w:numId w:val="2"/>
        </w:numPr>
        <w:shd w:val="clear" w:color="auto" w:fill="auto"/>
        <w:spacing w:line="240" w:lineRule="auto"/>
        <w:ind w:left="924" w:hanging="357"/>
        <w:rPr>
          <w:b w:val="0"/>
          <w:sz w:val="26"/>
          <w:szCs w:val="26"/>
        </w:rPr>
      </w:pPr>
      <w:bookmarkStart w:id="0" w:name="bookmark33"/>
      <w:r w:rsidRPr="00671360">
        <w:rPr>
          <w:b w:val="0"/>
          <w:sz w:val="26"/>
          <w:szCs w:val="26"/>
        </w:rPr>
        <w:t>Hizmet tahsisli konutlar</w:t>
      </w:r>
      <w:bookmarkEnd w:id="0"/>
      <w:r w:rsidRPr="00671360">
        <w:rPr>
          <w:b w:val="0"/>
          <w:sz w:val="26"/>
          <w:szCs w:val="26"/>
        </w:rPr>
        <w:t xml:space="preserve"> (Madde 38) </w:t>
      </w:r>
    </w:p>
    <w:p w:rsidR="0072457E" w:rsidRPr="00671360" w:rsidRDefault="0072457E" w:rsidP="0072457E">
      <w:pPr>
        <w:pStyle w:val="Balk10"/>
        <w:keepNext/>
        <w:keepLines/>
        <w:numPr>
          <w:ilvl w:val="0"/>
          <w:numId w:val="2"/>
        </w:numPr>
        <w:shd w:val="clear" w:color="auto" w:fill="auto"/>
        <w:spacing w:line="240" w:lineRule="auto"/>
        <w:ind w:left="924" w:hanging="357"/>
        <w:rPr>
          <w:b w:val="0"/>
          <w:sz w:val="26"/>
          <w:szCs w:val="26"/>
        </w:rPr>
      </w:pPr>
      <w:bookmarkStart w:id="1" w:name="bookmark34"/>
      <w:r w:rsidRPr="00671360">
        <w:rPr>
          <w:b w:val="0"/>
          <w:sz w:val="26"/>
          <w:szCs w:val="26"/>
        </w:rPr>
        <w:t>Aile yardımı ödeneğinden geriye dönük yararlanma</w:t>
      </w:r>
      <w:bookmarkEnd w:id="1"/>
      <w:r w:rsidRPr="00671360">
        <w:rPr>
          <w:b w:val="0"/>
          <w:sz w:val="26"/>
          <w:szCs w:val="26"/>
        </w:rPr>
        <w:t xml:space="preserve"> (Madde 39)</w:t>
      </w:r>
    </w:p>
    <w:p w:rsidR="0072457E" w:rsidRPr="00671360" w:rsidRDefault="0072457E" w:rsidP="0072457E">
      <w:pPr>
        <w:pStyle w:val="Balk10"/>
        <w:keepNext/>
        <w:keepLines/>
        <w:numPr>
          <w:ilvl w:val="0"/>
          <w:numId w:val="2"/>
        </w:numPr>
        <w:shd w:val="clear" w:color="auto" w:fill="auto"/>
        <w:spacing w:line="240" w:lineRule="auto"/>
        <w:ind w:left="924" w:hanging="357"/>
        <w:rPr>
          <w:b w:val="0"/>
          <w:sz w:val="26"/>
          <w:szCs w:val="26"/>
        </w:rPr>
      </w:pPr>
      <w:bookmarkStart w:id="2" w:name="bookmark35"/>
      <w:r w:rsidRPr="00671360">
        <w:rPr>
          <w:b w:val="0"/>
          <w:sz w:val="26"/>
          <w:szCs w:val="26"/>
        </w:rPr>
        <w:t>Fazla çalışma ücreti ödemeleri</w:t>
      </w:r>
      <w:bookmarkEnd w:id="2"/>
      <w:r w:rsidRPr="00671360">
        <w:rPr>
          <w:b w:val="0"/>
          <w:sz w:val="26"/>
          <w:szCs w:val="26"/>
        </w:rPr>
        <w:t xml:space="preserve"> (Madde 40)</w:t>
      </w:r>
    </w:p>
    <w:p w:rsidR="0072457E" w:rsidRPr="00671360" w:rsidRDefault="0072457E" w:rsidP="0072457E">
      <w:pPr>
        <w:pStyle w:val="Balk10"/>
        <w:keepNext/>
        <w:keepLines/>
        <w:numPr>
          <w:ilvl w:val="0"/>
          <w:numId w:val="2"/>
        </w:numPr>
        <w:shd w:val="clear" w:color="auto" w:fill="auto"/>
        <w:spacing w:line="240" w:lineRule="auto"/>
        <w:ind w:left="924" w:hanging="357"/>
        <w:rPr>
          <w:b w:val="0"/>
          <w:sz w:val="26"/>
          <w:szCs w:val="26"/>
        </w:rPr>
      </w:pPr>
      <w:r w:rsidRPr="00671360">
        <w:rPr>
          <w:b w:val="0"/>
          <w:sz w:val="26"/>
          <w:szCs w:val="26"/>
        </w:rPr>
        <w:t xml:space="preserve"> Kreş Hizmeti (Madde 41)</w:t>
      </w:r>
    </w:p>
    <w:p w:rsidR="0072457E" w:rsidRPr="00671360" w:rsidRDefault="0072457E" w:rsidP="0072457E">
      <w:pPr>
        <w:pStyle w:val="Balk10"/>
        <w:keepNext/>
        <w:keepLines/>
        <w:numPr>
          <w:ilvl w:val="0"/>
          <w:numId w:val="2"/>
        </w:numPr>
        <w:shd w:val="clear" w:color="auto" w:fill="auto"/>
        <w:spacing w:line="240" w:lineRule="auto"/>
        <w:ind w:left="924" w:hanging="357"/>
        <w:rPr>
          <w:b w:val="0"/>
          <w:sz w:val="26"/>
          <w:szCs w:val="26"/>
        </w:rPr>
      </w:pPr>
      <w:r w:rsidRPr="00671360">
        <w:rPr>
          <w:b w:val="0"/>
          <w:sz w:val="26"/>
          <w:szCs w:val="26"/>
        </w:rPr>
        <w:t>Tabiplere ek ödeme (Madde 42)</w:t>
      </w:r>
    </w:p>
    <w:p w:rsidR="0072457E" w:rsidRPr="00671360" w:rsidRDefault="0072457E" w:rsidP="0072457E">
      <w:pPr>
        <w:pStyle w:val="Balk10"/>
        <w:keepNext/>
        <w:keepLines/>
        <w:numPr>
          <w:ilvl w:val="0"/>
          <w:numId w:val="2"/>
        </w:numPr>
        <w:shd w:val="clear" w:color="auto" w:fill="auto"/>
        <w:spacing w:line="240" w:lineRule="auto"/>
        <w:ind w:left="924" w:hanging="357"/>
        <w:rPr>
          <w:b w:val="0"/>
          <w:sz w:val="26"/>
          <w:szCs w:val="26"/>
        </w:rPr>
      </w:pPr>
      <w:bookmarkStart w:id="3" w:name="bookmark38"/>
      <w:r w:rsidRPr="00671360">
        <w:rPr>
          <w:b w:val="0"/>
          <w:sz w:val="26"/>
          <w:szCs w:val="26"/>
        </w:rPr>
        <w:t>Engelli çocuk aile yardımı</w:t>
      </w:r>
      <w:bookmarkEnd w:id="3"/>
      <w:r w:rsidRPr="00671360">
        <w:rPr>
          <w:b w:val="0"/>
          <w:sz w:val="26"/>
          <w:szCs w:val="26"/>
        </w:rPr>
        <w:t xml:space="preserve"> (Madde 43)</w:t>
      </w:r>
    </w:p>
    <w:p w:rsidR="0072457E" w:rsidRPr="00671360" w:rsidRDefault="0072457E" w:rsidP="0072457E">
      <w:pPr>
        <w:pStyle w:val="Balk10"/>
        <w:keepNext/>
        <w:keepLines/>
        <w:numPr>
          <w:ilvl w:val="0"/>
          <w:numId w:val="2"/>
        </w:numPr>
        <w:shd w:val="clear" w:color="auto" w:fill="auto"/>
        <w:spacing w:line="240" w:lineRule="auto"/>
        <w:ind w:left="924" w:hanging="357"/>
        <w:rPr>
          <w:b w:val="0"/>
          <w:sz w:val="26"/>
          <w:szCs w:val="26"/>
        </w:rPr>
      </w:pPr>
      <w:bookmarkStart w:id="4" w:name="bookmark39"/>
      <w:r w:rsidRPr="00671360">
        <w:rPr>
          <w:b w:val="0"/>
          <w:sz w:val="26"/>
          <w:szCs w:val="26"/>
        </w:rPr>
        <w:t>Memuriyet mahalli</w:t>
      </w:r>
      <w:bookmarkEnd w:id="4"/>
      <w:r>
        <w:rPr>
          <w:b w:val="0"/>
          <w:sz w:val="26"/>
          <w:szCs w:val="26"/>
        </w:rPr>
        <w:t xml:space="preserve"> </w:t>
      </w:r>
      <w:r w:rsidRPr="00671360">
        <w:rPr>
          <w:b w:val="0"/>
          <w:sz w:val="26"/>
          <w:szCs w:val="26"/>
        </w:rPr>
        <w:t xml:space="preserve">(Madde 44) </w:t>
      </w:r>
    </w:p>
    <w:p w:rsidR="0072457E" w:rsidRPr="00671360" w:rsidRDefault="0072457E" w:rsidP="0072457E">
      <w:pPr>
        <w:pStyle w:val="ListeParagraf"/>
        <w:numPr>
          <w:ilvl w:val="0"/>
          <w:numId w:val="2"/>
        </w:numPr>
        <w:spacing w:before="0" w:beforeAutospacing="0" w:after="0" w:afterAutospacing="0"/>
        <w:ind w:left="924" w:hanging="357"/>
        <w:contextualSpacing/>
        <w:jc w:val="both"/>
        <w:rPr>
          <w:sz w:val="26"/>
          <w:szCs w:val="26"/>
        </w:rPr>
      </w:pPr>
      <w:r w:rsidRPr="00671360">
        <w:rPr>
          <w:sz w:val="26"/>
          <w:szCs w:val="26"/>
        </w:rPr>
        <w:t>Avuka</w:t>
      </w:r>
      <w:r>
        <w:rPr>
          <w:sz w:val="26"/>
          <w:szCs w:val="26"/>
        </w:rPr>
        <w:t>tlara yol tazminatı verilmesi (</w:t>
      </w:r>
      <w:r w:rsidRPr="00671360">
        <w:rPr>
          <w:sz w:val="26"/>
          <w:szCs w:val="26"/>
        </w:rPr>
        <w:t>Madde 45)</w:t>
      </w:r>
      <w:bookmarkStart w:id="5" w:name="bookmark41"/>
    </w:p>
    <w:p w:rsidR="0072457E" w:rsidRPr="00671360" w:rsidRDefault="0072457E" w:rsidP="0072457E">
      <w:pPr>
        <w:pStyle w:val="ListeParagraf"/>
        <w:numPr>
          <w:ilvl w:val="0"/>
          <w:numId w:val="2"/>
        </w:numPr>
        <w:spacing w:before="0" w:beforeAutospacing="0" w:after="0" w:afterAutospacing="0"/>
        <w:ind w:left="924" w:hanging="357"/>
        <w:contextualSpacing/>
        <w:rPr>
          <w:sz w:val="26"/>
          <w:szCs w:val="26"/>
        </w:rPr>
      </w:pPr>
      <w:r w:rsidRPr="00671360">
        <w:rPr>
          <w:sz w:val="26"/>
          <w:szCs w:val="26"/>
        </w:rPr>
        <w:t>Misafirhanelerden yararlanma</w:t>
      </w:r>
      <w:bookmarkEnd w:id="5"/>
      <w:r>
        <w:rPr>
          <w:sz w:val="26"/>
          <w:szCs w:val="26"/>
        </w:rPr>
        <w:t xml:space="preserve"> (</w:t>
      </w:r>
      <w:r w:rsidRPr="00671360">
        <w:rPr>
          <w:sz w:val="26"/>
          <w:szCs w:val="26"/>
        </w:rPr>
        <w:t>Madde 46)</w:t>
      </w:r>
      <w:bookmarkStart w:id="6" w:name="bookmark42"/>
    </w:p>
    <w:p w:rsidR="0072457E" w:rsidRPr="00671360" w:rsidRDefault="0072457E" w:rsidP="0072457E">
      <w:pPr>
        <w:pStyle w:val="ListeParagraf"/>
        <w:numPr>
          <w:ilvl w:val="0"/>
          <w:numId w:val="2"/>
        </w:numPr>
        <w:spacing w:before="0" w:beforeAutospacing="0" w:after="0" w:afterAutospacing="0"/>
        <w:ind w:left="924" w:hanging="357"/>
        <w:contextualSpacing/>
        <w:jc w:val="both"/>
        <w:rPr>
          <w:sz w:val="26"/>
          <w:szCs w:val="26"/>
        </w:rPr>
      </w:pPr>
      <w:r w:rsidRPr="00671360">
        <w:rPr>
          <w:sz w:val="26"/>
          <w:szCs w:val="26"/>
        </w:rPr>
        <w:t>Sözleşmeli personel ücretlerinde esas alınan hizmet süresi</w:t>
      </w:r>
      <w:bookmarkEnd w:id="6"/>
      <w:r>
        <w:rPr>
          <w:sz w:val="26"/>
          <w:szCs w:val="26"/>
        </w:rPr>
        <w:t xml:space="preserve"> (</w:t>
      </w:r>
      <w:r w:rsidRPr="00671360">
        <w:rPr>
          <w:sz w:val="26"/>
          <w:szCs w:val="26"/>
        </w:rPr>
        <w:t>Madde 47)</w:t>
      </w:r>
      <w:bookmarkStart w:id="7" w:name="bookmark43"/>
    </w:p>
    <w:p w:rsidR="0072457E" w:rsidRPr="00671360" w:rsidRDefault="0072457E" w:rsidP="0072457E">
      <w:pPr>
        <w:pStyle w:val="ListeParagraf"/>
        <w:numPr>
          <w:ilvl w:val="0"/>
          <w:numId w:val="2"/>
        </w:numPr>
        <w:spacing w:before="0" w:beforeAutospacing="0" w:after="0" w:afterAutospacing="0"/>
        <w:ind w:left="924" w:hanging="357"/>
        <w:contextualSpacing/>
        <w:jc w:val="both"/>
        <w:rPr>
          <w:sz w:val="26"/>
          <w:szCs w:val="26"/>
        </w:rPr>
      </w:pPr>
      <w:r w:rsidRPr="00671360">
        <w:rPr>
          <w:sz w:val="26"/>
          <w:szCs w:val="26"/>
        </w:rPr>
        <w:t>Biyologlara ek özel hizmet tazminatı</w:t>
      </w:r>
      <w:bookmarkEnd w:id="7"/>
      <w:r>
        <w:rPr>
          <w:sz w:val="26"/>
          <w:szCs w:val="26"/>
        </w:rPr>
        <w:t xml:space="preserve"> (</w:t>
      </w:r>
      <w:r w:rsidRPr="00671360">
        <w:rPr>
          <w:sz w:val="26"/>
          <w:szCs w:val="26"/>
        </w:rPr>
        <w:t xml:space="preserve">Madde 48) </w:t>
      </w:r>
    </w:p>
    <w:p w:rsidR="0072457E" w:rsidRPr="00671360" w:rsidRDefault="0072457E" w:rsidP="0072457E">
      <w:pPr>
        <w:pStyle w:val="ListeParagraf"/>
        <w:numPr>
          <w:ilvl w:val="0"/>
          <w:numId w:val="2"/>
        </w:numPr>
        <w:spacing w:before="0" w:beforeAutospacing="0" w:after="0" w:afterAutospacing="0"/>
        <w:ind w:left="924" w:hanging="357"/>
        <w:contextualSpacing/>
        <w:jc w:val="both"/>
        <w:rPr>
          <w:sz w:val="26"/>
          <w:szCs w:val="26"/>
        </w:rPr>
      </w:pPr>
      <w:r>
        <w:rPr>
          <w:sz w:val="26"/>
          <w:szCs w:val="26"/>
        </w:rPr>
        <w:t>Helal gıda (</w:t>
      </w:r>
      <w:r w:rsidRPr="00671360">
        <w:rPr>
          <w:sz w:val="26"/>
          <w:szCs w:val="26"/>
        </w:rPr>
        <w:t>Madde 49)</w:t>
      </w:r>
      <w:bookmarkStart w:id="8" w:name="bookmark45"/>
    </w:p>
    <w:p w:rsidR="0072457E" w:rsidRPr="00671360" w:rsidRDefault="0072457E" w:rsidP="0072457E">
      <w:pPr>
        <w:pStyle w:val="ListeParagraf"/>
        <w:numPr>
          <w:ilvl w:val="0"/>
          <w:numId w:val="2"/>
        </w:numPr>
        <w:spacing w:before="0" w:beforeAutospacing="0" w:after="0" w:afterAutospacing="0"/>
        <w:ind w:left="924" w:hanging="357"/>
        <w:contextualSpacing/>
        <w:jc w:val="both"/>
        <w:rPr>
          <w:sz w:val="26"/>
          <w:szCs w:val="26"/>
        </w:rPr>
      </w:pPr>
      <w:r w:rsidRPr="00671360">
        <w:rPr>
          <w:sz w:val="26"/>
          <w:szCs w:val="26"/>
        </w:rPr>
        <w:t>Engelli kamu görevlilerine yönelik düzenlemeler</w:t>
      </w:r>
      <w:bookmarkEnd w:id="8"/>
      <w:r>
        <w:rPr>
          <w:sz w:val="26"/>
          <w:szCs w:val="26"/>
        </w:rPr>
        <w:t xml:space="preserve"> (</w:t>
      </w:r>
      <w:r w:rsidRPr="00671360">
        <w:rPr>
          <w:sz w:val="26"/>
          <w:szCs w:val="26"/>
        </w:rPr>
        <w:t xml:space="preserve">Madde 50) </w:t>
      </w:r>
    </w:p>
    <w:p w:rsidR="0072457E" w:rsidRPr="00671360" w:rsidRDefault="0072457E" w:rsidP="0072457E">
      <w:pPr>
        <w:spacing w:line="240" w:lineRule="auto"/>
        <w:ind w:left="360"/>
        <w:jc w:val="both"/>
        <w:rPr>
          <w:sz w:val="26"/>
          <w:szCs w:val="26"/>
        </w:rPr>
      </w:pPr>
    </w:p>
    <w:p w:rsidR="0072457E" w:rsidRPr="004220F4" w:rsidRDefault="0072457E" w:rsidP="0072457E">
      <w:pPr>
        <w:spacing w:line="240" w:lineRule="auto"/>
        <w:jc w:val="both"/>
        <w:rPr>
          <w:rFonts w:ascii="Times New Roman" w:hAnsi="Times New Roman"/>
          <w:sz w:val="24"/>
          <w:szCs w:val="24"/>
        </w:rPr>
      </w:pPr>
      <w:r w:rsidRPr="004220F4">
        <w:rPr>
          <w:rFonts w:ascii="Times New Roman" w:hAnsi="Times New Roman"/>
          <w:sz w:val="24"/>
          <w:szCs w:val="24"/>
        </w:rPr>
        <w:t>Yukarı</w:t>
      </w:r>
      <w:r>
        <w:rPr>
          <w:rFonts w:ascii="Times New Roman" w:hAnsi="Times New Roman"/>
          <w:sz w:val="24"/>
          <w:szCs w:val="24"/>
        </w:rPr>
        <w:t xml:space="preserve">da da altını çizdiğimiz üzere, </w:t>
      </w:r>
      <w:r w:rsidRPr="004220F4">
        <w:rPr>
          <w:rFonts w:ascii="Times New Roman" w:hAnsi="Times New Roman"/>
          <w:sz w:val="24"/>
          <w:szCs w:val="24"/>
        </w:rPr>
        <w:t>yeni olduğu için hemen “kazanım” hanesine yazılan bu düzenlemelerin içeriğine bakıldığında önemli bir bölümünün bir toplu sözleşmede olması gereken netlik ve bağlayıcılıktan uzak olduğu, açık uçlu, kamu idaresinin keyfiyetine bırakılan bu yönü ile de toplu sözleşme hükmü olmaktan çok tavsiye niteliği ağır basan düzenlemeler olduğu görülmektedir.</w:t>
      </w:r>
    </w:p>
    <w:p w:rsidR="0072457E" w:rsidRPr="008F06AB" w:rsidRDefault="0072457E" w:rsidP="0072457E">
      <w:pPr>
        <w:spacing w:line="240" w:lineRule="auto"/>
        <w:jc w:val="both"/>
        <w:rPr>
          <w:b/>
          <w:i/>
          <w:sz w:val="28"/>
          <w:szCs w:val="28"/>
        </w:rPr>
      </w:pPr>
    </w:p>
    <w:p w:rsidR="0072457E" w:rsidRPr="0072457E" w:rsidRDefault="0072457E" w:rsidP="0072457E">
      <w:pPr>
        <w:spacing w:line="240" w:lineRule="auto"/>
        <w:jc w:val="both"/>
        <w:rPr>
          <w:rFonts w:ascii="Times New Roman" w:hAnsi="Times New Roman"/>
          <w:b/>
          <w:color w:val="FFFFFF"/>
          <w:sz w:val="28"/>
          <w:szCs w:val="28"/>
        </w:rPr>
      </w:pPr>
      <w:r w:rsidRPr="0072457E">
        <w:rPr>
          <w:rFonts w:ascii="Times New Roman" w:hAnsi="Times New Roman"/>
          <w:b/>
          <w:color w:val="FFFFFF"/>
          <w:sz w:val="28"/>
          <w:szCs w:val="28"/>
          <w:highlight w:val="darkBlue"/>
        </w:rPr>
        <w:t>“YENİ “MADDELER KAZANIM MI?...</w:t>
      </w:r>
    </w:p>
    <w:p w:rsidR="0072457E" w:rsidRPr="004220F4" w:rsidRDefault="0072457E" w:rsidP="0072457E">
      <w:pPr>
        <w:spacing w:after="0" w:line="240" w:lineRule="auto"/>
        <w:jc w:val="both"/>
        <w:rPr>
          <w:rFonts w:ascii="Times New Roman" w:hAnsi="Times New Roman"/>
          <w:b/>
          <w:sz w:val="24"/>
          <w:szCs w:val="24"/>
        </w:rPr>
      </w:pPr>
      <w:r w:rsidRPr="007A2686">
        <w:rPr>
          <w:rFonts w:ascii="Times New Roman" w:hAnsi="Times New Roman"/>
          <w:b/>
          <w:i/>
          <w:sz w:val="24"/>
          <w:szCs w:val="24"/>
          <w:highlight w:val="lightGray"/>
        </w:rPr>
        <w:t>Engelli kamu görevlilerine yönelik düzenlemeler başlıklı 50. Madde ile</w:t>
      </w:r>
      <w:r w:rsidRPr="007A2686">
        <w:rPr>
          <w:rFonts w:ascii="Times New Roman" w:hAnsi="Times New Roman"/>
          <w:sz w:val="24"/>
          <w:szCs w:val="24"/>
          <w:highlight w:val="lightGray"/>
        </w:rPr>
        <w:t xml:space="preserve"> engelli kamu görevlilerine mesleki uyum eğitimleri düzenlenmesi, fiziki çalışma koşullarının iyileştirilmesi, memuriyet mahalli </w:t>
      </w:r>
      <w:r w:rsidRPr="007A2686">
        <w:rPr>
          <w:rFonts w:ascii="Times New Roman" w:hAnsi="Times New Roman"/>
          <w:sz w:val="24"/>
          <w:szCs w:val="24"/>
          <w:highlight w:val="lightGray"/>
        </w:rPr>
        <w:lastRenderedPageBreak/>
        <w:t>dışında görevlendirilmesi durumunda refakatçi verilmesi, kamu konutlarından yararlanmada pozitif ayrımcılık sağlanması düzenlenmiştir</w:t>
      </w:r>
      <w:r w:rsidRPr="004220F4">
        <w:rPr>
          <w:rFonts w:ascii="Times New Roman" w:hAnsi="Times New Roman"/>
          <w:sz w:val="24"/>
          <w:szCs w:val="24"/>
        </w:rPr>
        <w:t xml:space="preserve">. </w:t>
      </w:r>
    </w:p>
    <w:p w:rsidR="0072457E" w:rsidRDefault="0072457E" w:rsidP="0072457E">
      <w:pPr>
        <w:pStyle w:val="ListeParagraf"/>
        <w:spacing w:after="0"/>
        <w:jc w:val="both"/>
      </w:pPr>
      <w:r w:rsidRPr="004220F4">
        <w:t>Ancak söz konusu madde “…</w:t>
      </w:r>
      <w:r w:rsidRPr="004220F4">
        <w:rPr>
          <w:i/>
        </w:rPr>
        <w:t>gerekli tedbirlerin alınması hususunda ihtimam gösterilir”</w:t>
      </w:r>
      <w:r w:rsidRPr="004220F4">
        <w:t xml:space="preserve"> denilerek tamamlanmaktadır. Böylece maddedeki tüm düzenlemeler tavsiye niteliğine dönüştürülmektedir. Gerekli tedbirler nedir? Bunların alınması hususunda ihtimam gösterilememesi durumunda ne olacaktır? G</w:t>
      </w:r>
      <w:r>
        <w:t xml:space="preserve">erekli tedbirleri alamayanlar, alınmamasından </w:t>
      </w:r>
      <w:r w:rsidRPr="004220F4">
        <w:t>sorumlu olanlar için nasıl belirlenecektir? Bunlara yönelik olarak herhangi bir yaptırım var mıdır?</w:t>
      </w:r>
    </w:p>
    <w:p w:rsidR="0072457E" w:rsidRPr="004220F4" w:rsidRDefault="0072457E" w:rsidP="0072457E">
      <w:pPr>
        <w:pStyle w:val="ListeParagraf"/>
        <w:spacing w:after="0"/>
        <w:jc w:val="both"/>
      </w:pPr>
      <w:r w:rsidRPr="004220F4">
        <w:t xml:space="preserve">Herhangi bir sorumluluk ya da yaptırımın söz konusu olmadığı söz konusu düzenleme net ve bağlayıcı değildir. Bu yönü ile daha çok tavsiye niteliğindedir. </w:t>
      </w:r>
    </w:p>
    <w:p w:rsidR="0072457E" w:rsidRPr="007A2686" w:rsidRDefault="0072457E" w:rsidP="0072457E">
      <w:pPr>
        <w:pStyle w:val="ListeParagraf"/>
        <w:numPr>
          <w:ilvl w:val="0"/>
          <w:numId w:val="4"/>
        </w:numPr>
        <w:spacing w:before="0" w:beforeAutospacing="0" w:after="0" w:afterAutospacing="0"/>
        <w:ind w:left="357" w:hanging="357"/>
        <w:contextualSpacing/>
        <w:jc w:val="both"/>
        <w:rPr>
          <w:highlight w:val="lightGray"/>
        </w:rPr>
      </w:pPr>
      <w:r w:rsidRPr="007A2686">
        <w:rPr>
          <w:b/>
          <w:i/>
          <w:highlight w:val="lightGray"/>
        </w:rPr>
        <w:t>Kreş Hizmeti başlıklı 41. Madde de</w:t>
      </w:r>
      <w:r>
        <w:rPr>
          <w:highlight w:val="lightGray"/>
        </w:rPr>
        <w:t xml:space="preserve"> </w:t>
      </w:r>
      <w:r w:rsidRPr="007A2686">
        <w:rPr>
          <w:highlight w:val="lightGray"/>
        </w:rPr>
        <w:t xml:space="preserve">“Kamu kurum ve kuruluşları, </w:t>
      </w:r>
      <w:r w:rsidRPr="007A2686">
        <w:rPr>
          <w:b/>
          <w:highlight w:val="lightGray"/>
        </w:rPr>
        <w:t>imkanları çerçevesinde</w:t>
      </w:r>
      <w:r w:rsidRPr="007A2686">
        <w:rPr>
          <w:highlight w:val="lightGray"/>
        </w:rPr>
        <w:t xml:space="preserve"> personeline kreş hizmeti sunma, kalitesini ve kapasitesini artırma konusunda </w:t>
      </w:r>
      <w:r w:rsidRPr="007A2686">
        <w:rPr>
          <w:b/>
          <w:highlight w:val="lightGray"/>
        </w:rPr>
        <w:t>ihtimam gösterir</w:t>
      </w:r>
      <w:r w:rsidRPr="007A2686">
        <w:rPr>
          <w:highlight w:val="lightGray"/>
        </w:rPr>
        <w:t xml:space="preserve">” denilmektedir. </w:t>
      </w:r>
    </w:p>
    <w:p w:rsidR="0072457E" w:rsidRDefault="0072457E" w:rsidP="0072457E">
      <w:pPr>
        <w:spacing w:after="0" w:line="240" w:lineRule="auto"/>
        <w:jc w:val="both"/>
        <w:rPr>
          <w:rFonts w:ascii="Times New Roman" w:hAnsi="Times New Roman"/>
          <w:sz w:val="24"/>
          <w:szCs w:val="24"/>
        </w:rPr>
      </w:pPr>
    </w:p>
    <w:p w:rsidR="0072457E" w:rsidRPr="004220F4" w:rsidRDefault="0072457E" w:rsidP="0072457E">
      <w:pPr>
        <w:spacing w:after="0" w:line="240" w:lineRule="auto"/>
        <w:jc w:val="both"/>
        <w:rPr>
          <w:rFonts w:ascii="Times New Roman" w:hAnsi="Times New Roman"/>
          <w:sz w:val="24"/>
          <w:szCs w:val="24"/>
        </w:rPr>
      </w:pPr>
      <w:r w:rsidRPr="004220F4">
        <w:rPr>
          <w:rFonts w:ascii="Times New Roman" w:hAnsi="Times New Roman"/>
          <w:sz w:val="24"/>
          <w:szCs w:val="24"/>
        </w:rPr>
        <w:t xml:space="preserve">Maddede </w:t>
      </w:r>
      <w:r w:rsidRPr="004220F4">
        <w:rPr>
          <w:rFonts w:ascii="Times New Roman" w:hAnsi="Times New Roman"/>
          <w:b/>
          <w:sz w:val="24"/>
          <w:szCs w:val="24"/>
        </w:rPr>
        <w:t xml:space="preserve">koyulaştırdığımız </w:t>
      </w:r>
      <w:r w:rsidRPr="004220F4">
        <w:rPr>
          <w:rFonts w:ascii="Times New Roman" w:hAnsi="Times New Roman"/>
          <w:sz w:val="24"/>
          <w:szCs w:val="24"/>
        </w:rPr>
        <w:t>ifadeler bu düzenlemenin de sadece bir tavsiye niteliğinde olduğunu ispatlamaktadır.</w:t>
      </w:r>
    </w:p>
    <w:p w:rsidR="0072457E" w:rsidRDefault="0072457E" w:rsidP="0072457E">
      <w:pPr>
        <w:spacing w:after="0" w:line="240" w:lineRule="auto"/>
        <w:jc w:val="both"/>
        <w:rPr>
          <w:rFonts w:ascii="Times New Roman" w:hAnsi="Times New Roman"/>
          <w:sz w:val="24"/>
          <w:szCs w:val="24"/>
        </w:rPr>
      </w:pPr>
      <w:r w:rsidRPr="004220F4">
        <w:rPr>
          <w:rFonts w:ascii="Times New Roman" w:hAnsi="Times New Roman"/>
          <w:sz w:val="24"/>
          <w:szCs w:val="24"/>
        </w:rPr>
        <w:t>Elliden fazla çalışanı olan kamu kreşlerini kapatıp çalışanla</w:t>
      </w:r>
      <w:r>
        <w:rPr>
          <w:rFonts w:ascii="Times New Roman" w:hAnsi="Times New Roman"/>
          <w:sz w:val="24"/>
          <w:szCs w:val="24"/>
        </w:rPr>
        <w:t>rı özel kreşlere mahkûm edenler,</w:t>
      </w:r>
      <w:r w:rsidRPr="004220F4">
        <w:rPr>
          <w:rFonts w:ascii="Times New Roman" w:hAnsi="Times New Roman"/>
          <w:sz w:val="24"/>
          <w:szCs w:val="24"/>
        </w:rPr>
        <w:t xml:space="preserve"> kapattıkları kreşleri tekrar açmak, 50’den az çalışanı olan kamu kurum çalışanlarının yararlanması için ortak kamu kreşleri açmak yerine yarı zamanlı çalışma düzenlemesi ile kamu emekçileri çocuğu ile işi arasında tercih yapmaya zorlanmaktadır. </w:t>
      </w:r>
    </w:p>
    <w:p w:rsidR="0072457E" w:rsidRDefault="0072457E" w:rsidP="0072457E">
      <w:pPr>
        <w:spacing w:after="0" w:line="240" w:lineRule="auto"/>
        <w:jc w:val="both"/>
        <w:rPr>
          <w:rFonts w:ascii="Times New Roman" w:hAnsi="Times New Roman"/>
          <w:sz w:val="24"/>
          <w:szCs w:val="24"/>
        </w:rPr>
      </w:pPr>
    </w:p>
    <w:p w:rsidR="0072457E" w:rsidRPr="007A2686" w:rsidRDefault="0072457E" w:rsidP="0072457E">
      <w:pPr>
        <w:spacing w:after="0" w:line="240" w:lineRule="auto"/>
        <w:jc w:val="both"/>
        <w:rPr>
          <w:rFonts w:ascii="Times New Roman" w:hAnsi="Times New Roman"/>
          <w:b/>
          <w:sz w:val="24"/>
          <w:szCs w:val="24"/>
        </w:rPr>
      </w:pPr>
      <w:r w:rsidRPr="007A2686">
        <w:rPr>
          <w:rFonts w:ascii="Times New Roman" w:hAnsi="Times New Roman"/>
          <w:b/>
          <w:sz w:val="24"/>
          <w:szCs w:val="24"/>
        </w:rPr>
        <w:t>Bu koşullarda yüz binlerce kamu emekçisinin temel sorunları arasında yer alan kreş sorunu “imkanları çerçevesinde”,” ihtimam g</w:t>
      </w:r>
      <w:r>
        <w:rPr>
          <w:rFonts w:ascii="Times New Roman" w:hAnsi="Times New Roman"/>
          <w:b/>
          <w:sz w:val="24"/>
          <w:szCs w:val="24"/>
        </w:rPr>
        <w:t>österilir “</w:t>
      </w:r>
      <w:r w:rsidRPr="007A2686">
        <w:rPr>
          <w:rFonts w:ascii="Times New Roman" w:hAnsi="Times New Roman"/>
          <w:b/>
          <w:sz w:val="24"/>
          <w:szCs w:val="24"/>
        </w:rPr>
        <w:t>denilerek geçiştirilmiştir.</w:t>
      </w:r>
    </w:p>
    <w:p w:rsidR="0072457E" w:rsidRPr="007A2686" w:rsidRDefault="0072457E" w:rsidP="0072457E">
      <w:pPr>
        <w:spacing w:after="0" w:line="240" w:lineRule="auto"/>
        <w:jc w:val="both"/>
        <w:rPr>
          <w:rFonts w:ascii="Times New Roman" w:hAnsi="Times New Roman"/>
          <w:b/>
          <w:sz w:val="24"/>
          <w:szCs w:val="24"/>
        </w:rPr>
      </w:pPr>
    </w:p>
    <w:p w:rsidR="0072457E" w:rsidRPr="007A2686" w:rsidRDefault="0072457E" w:rsidP="0072457E">
      <w:pPr>
        <w:pStyle w:val="ListeParagraf"/>
        <w:numPr>
          <w:ilvl w:val="0"/>
          <w:numId w:val="4"/>
        </w:numPr>
        <w:spacing w:before="0" w:beforeAutospacing="0" w:after="0" w:afterAutospacing="0"/>
        <w:contextualSpacing/>
        <w:jc w:val="both"/>
        <w:rPr>
          <w:highlight w:val="lightGray"/>
        </w:rPr>
      </w:pPr>
      <w:r w:rsidRPr="007A2686">
        <w:rPr>
          <w:b/>
          <w:i/>
          <w:highlight w:val="lightGray"/>
        </w:rPr>
        <w:t>Misafirhanelerden yararlanma başlıklı 46. Madde’ deki düzenlemede</w:t>
      </w:r>
      <w:r w:rsidRPr="007A2686">
        <w:rPr>
          <w:highlight w:val="lightGray"/>
        </w:rPr>
        <w:t xml:space="preserve"> yer alan “imkanlar nispetinde” ve “imkanlar dahilinde” ifadeleri ile misafirhanelerden yararlanma kamu kurumu yönetiminin inisiyatifine bırakılmıştır. </w:t>
      </w:r>
    </w:p>
    <w:p w:rsidR="0072457E" w:rsidRDefault="0072457E" w:rsidP="0072457E">
      <w:pPr>
        <w:spacing w:after="0" w:line="240" w:lineRule="auto"/>
        <w:jc w:val="both"/>
        <w:rPr>
          <w:rFonts w:ascii="Times New Roman" w:hAnsi="Times New Roman"/>
          <w:sz w:val="24"/>
          <w:szCs w:val="24"/>
        </w:rPr>
      </w:pPr>
      <w:r w:rsidRPr="004220F4">
        <w:rPr>
          <w:rFonts w:ascii="Times New Roman" w:hAnsi="Times New Roman"/>
          <w:sz w:val="24"/>
          <w:szCs w:val="24"/>
        </w:rPr>
        <w:t>Bu hali ile kamu emekçisi ve bakmakla yükümlü olduğu kişiler gerekli şartları taşıdıklarını belgelese da</w:t>
      </w:r>
      <w:r>
        <w:rPr>
          <w:rFonts w:ascii="Times New Roman" w:hAnsi="Times New Roman"/>
          <w:sz w:val="24"/>
          <w:szCs w:val="24"/>
        </w:rPr>
        <w:t xml:space="preserve">hi “imkanlarımız müsait değil” </w:t>
      </w:r>
      <w:r w:rsidRPr="004220F4">
        <w:rPr>
          <w:rFonts w:ascii="Times New Roman" w:hAnsi="Times New Roman"/>
          <w:sz w:val="24"/>
          <w:szCs w:val="24"/>
        </w:rPr>
        <w:t>denilerek misafirhaneden yararlanmalarının engellenmesi de ihtimal dahilindedir!</w:t>
      </w:r>
    </w:p>
    <w:p w:rsidR="0072457E" w:rsidRPr="004220F4" w:rsidRDefault="0072457E" w:rsidP="0072457E">
      <w:pPr>
        <w:spacing w:after="0" w:line="240" w:lineRule="auto"/>
        <w:jc w:val="both"/>
        <w:rPr>
          <w:rFonts w:ascii="Times New Roman" w:hAnsi="Times New Roman"/>
          <w:sz w:val="24"/>
          <w:szCs w:val="24"/>
        </w:rPr>
      </w:pPr>
    </w:p>
    <w:p w:rsidR="0072457E" w:rsidRPr="007A2686" w:rsidRDefault="0072457E" w:rsidP="0072457E">
      <w:pPr>
        <w:pStyle w:val="ListeParagraf"/>
        <w:numPr>
          <w:ilvl w:val="0"/>
          <w:numId w:val="4"/>
        </w:numPr>
        <w:spacing w:before="0" w:beforeAutospacing="0" w:after="0" w:afterAutospacing="0"/>
        <w:contextualSpacing/>
        <w:jc w:val="both"/>
        <w:rPr>
          <w:highlight w:val="lightGray"/>
        </w:rPr>
      </w:pPr>
      <w:r w:rsidRPr="007A2686">
        <w:rPr>
          <w:highlight w:val="lightGray"/>
        </w:rPr>
        <w:t>Yeni maddelerden “Tabiplere ek ödeme” başlıklı</w:t>
      </w:r>
      <w:r>
        <w:rPr>
          <w:b/>
          <w:highlight w:val="lightGray"/>
        </w:rPr>
        <w:t xml:space="preserve"> 42. Madde tüm tabipleri, </w:t>
      </w:r>
      <w:r w:rsidRPr="007A2686">
        <w:rPr>
          <w:highlight w:val="lightGray"/>
        </w:rPr>
        <w:t>yine</w:t>
      </w:r>
      <w:r w:rsidRPr="007A2686">
        <w:rPr>
          <w:b/>
          <w:highlight w:val="lightGray"/>
        </w:rPr>
        <w:t xml:space="preserve"> </w:t>
      </w:r>
      <w:r w:rsidRPr="007A2686">
        <w:rPr>
          <w:highlight w:val="lightGray"/>
        </w:rPr>
        <w:t xml:space="preserve">“Avukatlara yol tazminatı verilmesi başlıklı </w:t>
      </w:r>
      <w:r w:rsidRPr="007A2686">
        <w:rPr>
          <w:b/>
          <w:highlight w:val="lightGray"/>
        </w:rPr>
        <w:t>45. Madde tüm avukatları değil,</w:t>
      </w:r>
      <w:r w:rsidRPr="007A2686">
        <w:rPr>
          <w:highlight w:val="lightGray"/>
        </w:rPr>
        <w:t xml:space="preserve"> belli şartlara haiz olanları, “Biyologlara ek özel hizmet tazminatı” başlıklı </w:t>
      </w:r>
      <w:r w:rsidRPr="007A2686">
        <w:rPr>
          <w:b/>
          <w:highlight w:val="lightGray"/>
        </w:rPr>
        <w:t>48. madde ise</w:t>
      </w:r>
      <w:r w:rsidRPr="007A2686">
        <w:rPr>
          <w:highlight w:val="lightGray"/>
        </w:rPr>
        <w:t xml:space="preserve"> açık çalışma mahallerindeki çevresel etki değerlendirmesi çalışmalarına katılan biyologları kapsamaktadır.</w:t>
      </w:r>
    </w:p>
    <w:p w:rsidR="0072457E" w:rsidRDefault="0072457E" w:rsidP="0072457E">
      <w:pPr>
        <w:pStyle w:val="ListeParagraf"/>
        <w:spacing w:before="0" w:beforeAutospacing="0" w:after="0" w:afterAutospacing="0"/>
        <w:contextualSpacing/>
        <w:jc w:val="both"/>
      </w:pPr>
    </w:p>
    <w:p w:rsidR="0072457E" w:rsidRDefault="0072457E" w:rsidP="0072457E">
      <w:pPr>
        <w:pStyle w:val="ListeParagraf"/>
        <w:spacing w:before="0" w:beforeAutospacing="0" w:after="0" w:afterAutospacing="0"/>
        <w:contextualSpacing/>
        <w:jc w:val="both"/>
      </w:pPr>
      <w:r w:rsidRPr="004220F4">
        <w:t>Buna göre “Tabiplere ek ödeme” başlıklı</w:t>
      </w:r>
      <w:r w:rsidRPr="007A2686">
        <w:rPr>
          <w:b/>
        </w:rPr>
        <w:t xml:space="preserve"> 42. Madde ile </w:t>
      </w:r>
      <w:r w:rsidRPr="004220F4">
        <w:t>“375 sa</w:t>
      </w:r>
      <w:r>
        <w:t>yılı KHK’nın ek 9. maddesinin 3.</w:t>
      </w:r>
      <w:r w:rsidRPr="004220F4">
        <w:t xml:space="preserve"> fıkrasında sayılanlar dışındaki Sağlık Hizmetleri ve Yardımcı Sağlık Hizmetleri Sınıfına dahil olan tabip ve diş tabiplerinin ek ödeme oranlarına 12 puan ilave edilmektedir.  Bu ilave ek puanın mevcut katsayıya göre brüt</w:t>
      </w:r>
      <w:r>
        <w:t xml:space="preserve"> karşılığı takriben brüt 115 TL’</w:t>
      </w:r>
      <w:r w:rsidRPr="004220F4">
        <w:t>dir.</w:t>
      </w:r>
    </w:p>
    <w:p w:rsidR="0072457E" w:rsidRPr="004220F4" w:rsidRDefault="0072457E" w:rsidP="0072457E">
      <w:pPr>
        <w:pStyle w:val="ListeParagraf"/>
        <w:spacing w:before="0" w:beforeAutospacing="0" w:after="0" w:afterAutospacing="0"/>
        <w:contextualSpacing/>
        <w:jc w:val="both"/>
      </w:pPr>
    </w:p>
    <w:p w:rsidR="0072457E" w:rsidRPr="007A2686" w:rsidRDefault="0072457E" w:rsidP="0072457E">
      <w:pPr>
        <w:pStyle w:val="ListeParagraf"/>
        <w:numPr>
          <w:ilvl w:val="0"/>
          <w:numId w:val="4"/>
        </w:numPr>
        <w:spacing w:before="0" w:beforeAutospacing="0" w:after="0" w:afterAutospacing="0"/>
        <w:contextualSpacing/>
        <w:jc w:val="both"/>
        <w:rPr>
          <w:highlight w:val="lightGray"/>
        </w:rPr>
      </w:pPr>
      <w:r w:rsidRPr="007A2686">
        <w:rPr>
          <w:b/>
          <w:i/>
          <w:highlight w:val="lightGray"/>
        </w:rPr>
        <w:t>Engelli çocuk aile yardımı başlıklı 43. Madde ile</w:t>
      </w:r>
      <w:r w:rsidRPr="007A2686">
        <w:rPr>
          <w:highlight w:val="lightGray"/>
        </w:rPr>
        <w:t xml:space="preserve"> “Özürlülük Ölçütü, Sınıflandırması ve Özürlülere Verilecek Sağlık Kurulu Raporları Hakkında Yönetmelik hükümlerine göre en az %40 engelli olan çocuklar için %50 artırımlı olarak” ödenmesi düzenlenmiştir.  </w:t>
      </w:r>
    </w:p>
    <w:p w:rsidR="0072457E" w:rsidRPr="004220F4" w:rsidRDefault="0072457E" w:rsidP="0072457E">
      <w:pPr>
        <w:pStyle w:val="ListeParagraf"/>
        <w:spacing w:before="0" w:beforeAutospacing="0" w:after="0" w:afterAutospacing="0"/>
        <w:ind w:left="360"/>
        <w:contextualSpacing/>
        <w:jc w:val="both"/>
      </w:pPr>
    </w:p>
    <w:p w:rsidR="0072457E" w:rsidRDefault="0072457E" w:rsidP="0072457E">
      <w:pPr>
        <w:spacing w:after="0" w:line="240" w:lineRule="auto"/>
        <w:jc w:val="both"/>
        <w:rPr>
          <w:rFonts w:ascii="Times New Roman" w:hAnsi="Times New Roman"/>
          <w:sz w:val="24"/>
          <w:szCs w:val="24"/>
        </w:rPr>
      </w:pPr>
      <w:r w:rsidRPr="004220F4">
        <w:rPr>
          <w:rFonts w:ascii="Times New Roman" w:hAnsi="Times New Roman"/>
          <w:sz w:val="24"/>
          <w:szCs w:val="24"/>
        </w:rPr>
        <w:t>Hem toplu sözleşmeye göre 2018 Ocak ayından itibaren verilecek çocuk aile yardımı tutarlarının zaten çok düşük olması (</w:t>
      </w:r>
      <w:r>
        <w:rPr>
          <w:rFonts w:ascii="Times New Roman" w:hAnsi="Times New Roman"/>
          <w:sz w:val="24"/>
          <w:szCs w:val="24"/>
        </w:rPr>
        <w:t>6 yaş üstü çocuklar için 28 TL,</w:t>
      </w:r>
      <w:r w:rsidRPr="004220F4">
        <w:rPr>
          <w:rFonts w:ascii="Times New Roman" w:hAnsi="Times New Roman"/>
          <w:sz w:val="24"/>
          <w:szCs w:val="24"/>
        </w:rPr>
        <w:t xml:space="preserve"> 6 yaş altı çocuklar için 56 TL) hem de bu tutarların %50 artırımlı olarak ödenmesinin çocuğun </w:t>
      </w:r>
      <w:r w:rsidRPr="004220F4">
        <w:rPr>
          <w:rFonts w:ascii="Times New Roman" w:hAnsi="Times New Roman"/>
          <w:b/>
          <w:sz w:val="24"/>
          <w:szCs w:val="24"/>
        </w:rPr>
        <w:t xml:space="preserve">en az %40 engelli olma şartına </w:t>
      </w:r>
      <w:r w:rsidRPr="004220F4">
        <w:rPr>
          <w:rFonts w:ascii="Times New Roman" w:hAnsi="Times New Roman"/>
          <w:sz w:val="24"/>
          <w:szCs w:val="24"/>
        </w:rPr>
        <w:t>bağlanmasını önemli bir “kazanım” gibi sunulmasını kamuoyunun takdirine bırakıyoruz.</w:t>
      </w:r>
    </w:p>
    <w:p w:rsidR="0072457E" w:rsidRPr="004220F4" w:rsidRDefault="0072457E" w:rsidP="0072457E">
      <w:pPr>
        <w:spacing w:after="0" w:line="240" w:lineRule="auto"/>
        <w:jc w:val="both"/>
        <w:rPr>
          <w:rFonts w:ascii="Times New Roman" w:hAnsi="Times New Roman"/>
          <w:sz w:val="24"/>
          <w:szCs w:val="24"/>
        </w:rPr>
      </w:pPr>
      <w:r w:rsidRPr="004220F4">
        <w:rPr>
          <w:rFonts w:ascii="Times New Roman" w:hAnsi="Times New Roman"/>
          <w:sz w:val="24"/>
          <w:szCs w:val="24"/>
        </w:rPr>
        <w:lastRenderedPageBreak/>
        <w:t xml:space="preserve"> </w:t>
      </w:r>
    </w:p>
    <w:p w:rsidR="0072457E" w:rsidRPr="00FD63B2" w:rsidRDefault="0072457E" w:rsidP="0072457E">
      <w:pPr>
        <w:pStyle w:val="ListeParagraf"/>
        <w:numPr>
          <w:ilvl w:val="0"/>
          <w:numId w:val="11"/>
        </w:numPr>
        <w:spacing w:before="0" w:beforeAutospacing="0" w:after="0" w:afterAutospacing="0"/>
        <w:contextualSpacing/>
        <w:jc w:val="both"/>
        <w:rPr>
          <w:highlight w:val="lightGray"/>
        </w:rPr>
      </w:pPr>
      <w:r w:rsidRPr="00FD63B2">
        <w:rPr>
          <w:b/>
          <w:i/>
          <w:highlight w:val="lightGray"/>
        </w:rPr>
        <w:t xml:space="preserve">Fazla çalışma ücreti ödemeleri başlıklı 40. Maddede; </w:t>
      </w:r>
      <w:r w:rsidRPr="00FD63B2">
        <w:rPr>
          <w:highlight w:val="lightGray"/>
        </w:rPr>
        <w:t xml:space="preserve">“Bu Toplu Sözleşmenin geneline ve hizmet kollarına ilişkin bölümlerinde yer alan hükümler uyarınca fazla çalışma ücreti ödenenlere, diğer mevzuatta öngörülen fazla çalışma ücreti ödenmesine ilişkin hükümler uygulanmaz” denilmektedir. </w:t>
      </w:r>
    </w:p>
    <w:p w:rsidR="0072457E" w:rsidRPr="004220F4" w:rsidRDefault="0072457E" w:rsidP="0072457E">
      <w:pPr>
        <w:spacing w:after="0" w:line="240" w:lineRule="auto"/>
        <w:jc w:val="both"/>
        <w:rPr>
          <w:rFonts w:ascii="Times New Roman" w:hAnsi="Times New Roman"/>
          <w:sz w:val="24"/>
          <w:szCs w:val="24"/>
        </w:rPr>
      </w:pPr>
      <w:r>
        <w:rPr>
          <w:rFonts w:ascii="Times New Roman" w:hAnsi="Times New Roman"/>
          <w:sz w:val="24"/>
          <w:szCs w:val="24"/>
        </w:rPr>
        <w:t>Dolayısıyla madde ile her</w:t>
      </w:r>
      <w:r w:rsidRPr="004220F4">
        <w:rPr>
          <w:rFonts w:ascii="Times New Roman" w:hAnsi="Times New Roman"/>
          <w:sz w:val="24"/>
          <w:szCs w:val="24"/>
        </w:rPr>
        <w:t xml:space="preserve">hangi bir hak ya da kazanım olmadığı gibi toplu sözleşme hükümleri ile fazla çalışma ücreti ödemesi düzenlen kamu emekçilerine diğer mevzuatla bir çeşit mükerrer ödeme yapılmasını engellemeye yönelik bir düzenlemeden ibarettir. </w:t>
      </w:r>
    </w:p>
    <w:p w:rsidR="0072457E" w:rsidRPr="004220F4" w:rsidRDefault="0072457E" w:rsidP="0072457E">
      <w:pPr>
        <w:spacing w:after="0" w:line="240" w:lineRule="auto"/>
        <w:jc w:val="both"/>
        <w:rPr>
          <w:rFonts w:ascii="Times New Roman" w:hAnsi="Times New Roman"/>
          <w:sz w:val="24"/>
          <w:szCs w:val="24"/>
        </w:rPr>
      </w:pPr>
      <w:r w:rsidRPr="004220F4">
        <w:rPr>
          <w:rFonts w:ascii="Times New Roman" w:hAnsi="Times New Roman"/>
          <w:sz w:val="24"/>
          <w:szCs w:val="24"/>
        </w:rPr>
        <w:t>Kamu emekçilerine normal çalışma saatleri dışında yaptıkları her saat çalışma karşılığında 1,83 TL ödenmektedir. (2017 Yılı Merkezi Yönetim Bütçe Kanunu'nun "K" cetvelinde belirlenen tutar)</w:t>
      </w:r>
    </w:p>
    <w:p w:rsidR="0072457E" w:rsidRDefault="0072457E" w:rsidP="0072457E">
      <w:pPr>
        <w:spacing w:after="0" w:line="240" w:lineRule="auto"/>
        <w:jc w:val="both"/>
        <w:rPr>
          <w:rFonts w:ascii="Times New Roman" w:hAnsi="Times New Roman"/>
          <w:b/>
          <w:bCs/>
          <w:sz w:val="24"/>
          <w:szCs w:val="24"/>
        </w:rPr>
      </w:pPr>
    </w:p>
    <w:p w:rsidR="0072457E" w:rsidRPr="004220F4" w:rsidRDefault="0072457E" w:rsidP="0072457E">
      <w:pPr>
        <w:spacing w:after="0" w:line="240" w:lineRule="auto"/>
        <w:jc w:val="both"/>
        <w:rPr>
          <w:rFonts w:ascii="Times New Roman" w:hAnsi="Times New Roman"/>
          <w:sz w:val="24"/>
          <w:szCs w:val="24"/>
        </w:rPr>
      </w:pPr>
      <w:r w:rsidRPr="004220F4">
        <w:rPr>
          <w:rFonts w:ascii="Times New Roman" w:hAnsi="Times New Roman"/>
          <w:b/>
          <w:bCs/>
          <w:sz w:val="24"/>
          <w:szCs w:val="24"/>
        </w:rPr>
        <w:t>Bazı hizmet kollarında geçtiğimiz toplu sözleşme ile verilmekte olan fazla çalışma ücretleri, hizmet kollar</w:t>
      </w:r>
      <w:r>
        <w:rPr>
          <w:rFonts w:ascii="Times New Roman" w:hAnsi="Times New Roman"/>
          <w:b/>
          <w:bCs/>
          <w:sz w:val="24"/>
          <w:szCs w:val="24"/>
        </w:rPr>
        <w:t xml:space="preserve">ına ilişkin yeni sözleşmelerde </w:t>
      </w:r>
      <w:r w:rsidRPr="004220F4">
        <w:rPr>
          <w:rFonts w:ascii="Times New Roman" w:hAnsi="Times New Roman"/>
          <w:b/>
          <w:bCs/>
          <w:sz w:val="24"/>
          <w:szCs w:val="24"/>
        </w:rPr>
        <w:t xml:space="preserve">%25-%30 oranlarında artırılmıştır. Buna göre kamu emekçilerine </w:t>
      </w:r>
      <w:r w:rsidRPr="004220F4">
        <w:rPr>
          <w:rFonts w:ascii="Times New Roman" w:hAnsi="Times New Roman"/>
          <w:sz w:val="24"/>
          <w:szCs w:val="24"/>
        </w:rPr>
        <w:t>her fazla saat çalışmalarının karşılığı olan 1,83 TL temel alınarak ,</w:t>
      </w:r>
      <w:r>
        <w:rPr>
          <w:rFonts w:ascii="Times New Roman" w:hAnsi="Times New Roman"/>
          <w:sz w:val="24"/>
          <w:szCs w:val="24"/>
        </w:rPr>
        <w:t xml:space="preserve">2 – 3 kat artırımlı </w:t>
      </w:r>
      <w:r w:rsidRPr="004220F4">
        <w:rPr>
          <w:rFonts w:ascii="Times New Roman" w:hAnsi="Times New Roman"/>
          <w:sz w:val="24"/>
          <w:szCs w:val="24"/>
        </w:rPr>
        <w:t xml:space="preserve">olarak ödenen tutarlar 3 – 4 kat olarak yenilenmiştir. Ancak temel alınan ücret 1,83 TL olunca bunun 3-4 ya da 5 katı da fazla anlam ifade etmemektedir.  </w:t>
      </w:r>
    </w:p>
    <w:p w:rsidR="0072457E" w:rsidRPr="004220F4" w:rsidRDefault="0072457E" w:rsidP="0072457E">
      <w:pPr>
        <w:spacing w:after="0" w:line="240" w:lineRule="auto"/>
        <w:jc w:val="both"/>
        <w:rPr>
          <w:rFonts w:ascii="Times New Roman" w:hAnsi="Times New Roman"/>
          <w:sz w:val="24"/>
          <w:szCs w:val="24"/>
        </w:rPr>
      </w:pPr>
    </w:p>
    <w:p w:rsidR="0072457E" w:rsidRPr="004220F4" w:rsidRDefault="0072457E" w:rsidP="0072457E">
      <w:pPr>
        <w:pStyle w:val="ListeParagraf"/>
        <w:numPr>
          <w:ilvl w:val="0"/>
          <w:numId w:val="5"/>
        </w:numPr>
        <w:spacing w:before="0" w:beforeAutospacing="0" w:after="0" w:afterAutospacing="0"/>
        <w:contextualSpacing/>
        <w:jc w:val="both"/>
        <w:rPr>
          <w:color w:val="C00000"/>
        </w:rPr>
      </w:pPr>
      <w:r w:rsidRPr="004220F4">
        <w:t xml:space="preserve"> </w:t>
      </w:r>
      <w:r w:rsidRPr="00FD63B2">
        <w:rPr>
          <w:highlight w:val="lightGray"/>
        </w:rPr>
        <w:t>“</w:t>
      </w:r>
      <w:r w:rsidRPr="00FD63B2">
        <w:rPr>
          <w:b/>
          <w:highlight w:val="lightGray"/>
        </w:rPr>
        <w:t>Memuriyet mahalli” başlıklı 44. Madde;</w:t>
      </w:r>
      <w:r w:rsidRPr="004220F4">
        <w:t xml:space="preserve"> Maliye Bakanlığınca konuyla ilgili olarak yeni bir tebliğ yayımlanıncaya kadar ‘memuriyet mahalli’ tanımında</w:t>
      </w:r>
      <w:r w:rsidRPr="004220F4">
        <w:rPr>
          <w:b/>
        </w:rPr>
        <w:t xml:space="preserve"> </w:t>
      </w:r>
      <w:r w:rsidRPr="004220F4">
        <w:t xml:space="preserve">6245 sayılı Harcırah Kanunu’ndaki tanımın esas alınmasına yönelik bir düzenlemedir. Ancak düzenleme bir kazanım değildir. Çünkü Harcırah Kanunu’nda ‘memuriyet mahalli’ tanımında 2014 yılından yapılan ekleme ve değişiklikler sonucu yaşanmaya başlanan kayıplar yaşanmaktadır. Söz konusu kayıplar toplu sözleşme maddesi ile tescil edilmektedir. </w:t>
      </w:r>
    </w:p>
    <w:p w:rsidR="0072457E" w:rsidRDefault="0072457E" w:rsidP="0072457E">
      <w:pPr>
        <w:spacing w:after="0" w:line="240" w:lineRule="auto"/>
        <w:jc w:val="both"/>
        <w:rPr>
          <w:rFonts w:ascii="Times New Roman" w:hAnsi="Times New Roman"/>
          <w:sz w:val="24"/>
          <w:szCs w:val="24"/>
        </w:rPr>
      </w:pPr>
    </w:p>
    <w:p w:rsidR="0072457E" w:rsidRDefault="0072457E" w:rsidP="0072457E">
      <w:pPr>
        <w:spacing w:after="0" w:line="240" w:lineRule="auto"/>
        <w:jc w:val="both"/>
        <w:rPr>
          <w:rFonts w:ascii="Times New Roman" w:hAnsi="Times New Roman"/>
          <w:sz w:val="24"/>
          <w:szCs w:val="24"/>
        </w:rPr>
      </w:pPr>
      <w:r w:rsidRPr="004220F4">
        <w:rPr>
          <w:rFonts w:ascii="Times New Roman" w:hAnsi="Times New Roman"/>
          <w:sz w:val="24"/>
          <w:szCs w:val="24"/>
        </w:rPr>
        <w:t>Bilindiği üz</w:t>
      </w:r>
      <w:r>
        <w:rPr>
          <w:rFonts w:ascii="Times New Roman" w:hAnsi="Times New Roman"/>
          <w:sz w:val="24"/>
          <w:szCs w:val="24"/>
        </w:rPr>
        <w:t xml:space="preserve">ere memuriyet mahalli kavramı; </w:t>
      </w:r>
      <w:r w:rsidRPr="004220F4">
        <w:rPr>
          <w:rFonts w:ascii="Times New Roman" w:hAnsi="Times New Roman"/>
          <w:sz w:val="24"/>
          <w:szCs w:val="24"/>
        </w:rPr>
        <w:t xml:space="preserve">yol masrafı, gündelik, aile masrafı ve yer değiştirme masrafından birini, birkaçını veya tamamını kapsayan harcırah ödemelerinde ve dolayısıyla </w:t>
      </w:r>
      <w:r w:rsidRPr="004220F4">
        <w:rPr>
          <w:rFonts w:ascii="Times New Roman" w:hAnsi="Times New Roman"/>
          <w:sz w:val="24"/>
          <w:szCs w:val="24"/>
          <w:shd w:val="clear" w:color="auto" w:fill="FFFFFF"/>
        </w:rPr>
        <w:t xml:space="preserve">6245 sayılı Harcırah Kanunu’nda önemli bir kavramdır. Çünkü </w:t>
      </w:r>
      <w:r w:rsidRPr="004220F4">
        <w:rPr>
          <w:rFonts w:ascii="Times New Roman" w:hAnsi="Times New Roman"/>
          <w:sz w:val="24"/>
          <w:szCs w:val="24"/>
        </w:rPr>
        <w:t>memur ve hizmetliye harcırah ödenmesinde genel kural görevlendirilen yerin memuriyet mahalli dışında olmasıdır. Memuriyet mahalli dahilinde harcırah ödenmesi ise</w:t>
      </w:r>
      <w:r w:rsidRPr="004220F4">
        <w:rPr>
          <w:rFonts w:ascii="Times New Roman" w:hAnsi="Times New Roman"/>
          <w:b/>
          <w:sz w:val="24"/>
          <w:szCs w:val="24"/>
        </w:rPr>
        <w:t xml:space="preserve"> </w:t>
      </w:r>
      <w:r w:rsidRPr="004220F4">
        <w:rPr>
          <w:rFonts w:ascii="Times New Roman" w:hAnsi="Times New Roman"/>
          <w:b/>
          <w:i/>
          <w:sz w:val="24"/>
          <w:szCs w:val="24"/>
        </w:rPr>
        <w:t>“</w:t>
      </w:r>
      <w:r w:rsidRPr="004220F4">
        <w:rPr>
          <w:rFonts w:ascii="Times New Roman" w:hAnsi="Times New Roman"/>
          <w:i/>
          <w:sz w:val="24"/>
          <w:szCs w:val="24"/>
        </w:rPr>
        <w:t>memuriyet mahallinde işe başlamadan evvel veyahut vazifesine başladıktan sonra vefat”</w:t>
      </w:r>
      <w:r w:rsidRPr="004220F4">
        <w:rPr>
          <w:rFonts w:ascii="Times New Roman" w:hAnsi="Times New Roman"/>
          <w:sz w:val="24"/>
          <w:szCs w:val="24"/>
        </w:rPr>
        <w:t xml:space="preserve"> gibi istisnai durumlarda yapılmaktadır. </w:t>
      </w:r>
    </w:p>
    <w:p w:rsidR="0072457E" w:rsidRPr="004220F4" w:rsidRDefault="0072457E" w:rsidP="0072457E">
      <w:pPr>
        <w:spacing w:after="0" w:line="240" w:lineRule="auto"/>
        <w:jc w:val="both"/>
        <w:rPr>
          <w:rFonts w:ascii="Times New Roman" w:hAnsi="Times New Roman"/>
          <w:sz w:val="24"/>
          <w:szCs w:val="24"/>
        </w:rPr>
      </w:pPr>
    </w:p>
    <w:p w:rsidR="0072457E" w:rsidRDefault="0072457E" w:rsidP="0072457E">
      <w:pPr>
        <w:spacing w:after="0" w:line="240" w:lineRule="auto"/>
        <w:jc w:val="both"/>
        <w:rPr>
          <w:rFonts w:ascii="Times New Roman" w:hAnsi="Times New Roman"/>
          <w:sz w:val="24"/>
          <w:szCs w:val="24"/>
        </w:rPr>
      </w:pPr>
      <w:r w:rsidRPr="00FD63B2">
        <w:rPr>
          <w:rFonts w:ascii="Times New Roman" w:hAnsi="Times New Roman"/>
          <w:sz w:val="24"/>
          <w:szCs w:val="24"/>
          <w:highlight w:val="lightGray"/>
          <w:shd w:val="clear" w:color="auto" w:fill="FFFFFF"/>
        </w:rPr>
        <w:t xml:space="preserve">Memuriyet mahalli tanımlamasında </w:t>
      </w:r>
      <w:r w:rsidRPr="00FD63B2">
        <w:rPr>
          <w:rFonts w:ascii="Times New Roman" w:hAnsi="Times New Roman"/>
          <w:sz w:val="24"/>
          <w:szCs w:val="24"/>
          <w:highlight w:val="lightGray"/>
        </w:rPr>
        <w:t>06.12.2012 tarihli Resmî Gazetede yayımlanan 6360 sayılı “On Dört İlde Büyükşehir Belediyesi ve Yirmi Yedi İlçe Kurulması ile Bazı Kanun ve Kanun Hükmünde Kararnamelerde Değişiklik Yapılmasına Dair Kanunundaki dü</w:t>
      </w:r>
      <w:r>
        <w:rPr>
          <w:rFonts w:ascii="Times New Roman" w:hAnsi="Times New Roman"/>
          <w:sz w:val="24"/>
          <w:szCs w:val="24"/>
          <w:highlight w:val="lightGray"/>
        </w:rPr>
        <w:t xml:space="preserve">zenlemelerle “uyum sağlanması” </w:t>
      </w:r>
      <w:r w:rsidRPr="00FD63B2">
        <w:rPr>
          <w:rFonts w:ascii="Times New Roman" w:hAnsi="Times New Roman"/>
          <w:sz w:val="24"/>
          <w:szCs w:val="24"/>
          <w:highlight w:val="lightGray"/>
        </w:rPr>
        <w:t>gerekçesi ile değişiklik yapılmıştır.</w:t>
      </w:r>
    </w:p>
    <w:p w:rsidR="0072457E" w:rsidRPr="004220F4" w:rsidRDefault="0072457E" w:rsidP="0072457E">
      <w:pPr>
        <w:spacing w:after="0" w:line="240" w:lineRule="auto"/>
        <w:jc w:val="both"/>
        <w:rPr>
          <w:rFonts w:ascii="Times New Roman" w:hAnsi="Times New Roman"/>
          <w:sz w:val="24"/>
          <w:szCs w:val="24"/>
        </w:rPr>
      </w:pPr>
    </w:p>
    <w:p w:rsidR="0072457E" w:rsidRDefault="0072457E" w:rsidP="0072457E">
      <w:pPr>
        <w:spacing w:after="0" w:line="240" w:lineRule="auto"/>
        <w:jc w:val="both"/>
        <w:rPr>
          <w:rFonts w:ascii="Times New Roman" w:hAnsi="Times New Roman"/>
          <w:sz w:val="24"/>
          <w:szCs w:val="24"/>
        </w:rPr>
      </w:pPr>
      <w:r w:rsidRPr="004220F4">
        <w:rPr>
          <w:rFonts w:ascii="Times New Roman" w:hAnsi="Times New Roman"/>
          <w:bCs/>
          <w:sz w:val="24"/>
          <w:szCs w:val="24"/>
        </w:rPr>
        <w:t xml:space="preserve">10.09.2014 tarihinde kabul edilerek 11 Eylül 2014 tarihli Resmî Gazetede yayımlanan 6552 sayılı İş Kanunu İle Bazı Kanun Ve Kanun Hükmünde Kararnamelerde Değişiklik Yapılması İle Bazı Alacakların Yeniden Yapılandırılmasına Dair Kanun’un 89. maddesi ile 6245 sayılı </w:t>
      </w:r>
      <w:r w:rsidRPr="004220F4">
        <w:rPr>
          <w:rFonts w:ascii="Times New Roman" w:hAnsi="Times New Roman"/>
          <w:sz w:val="24"/>
          <w:szCs w:val="24"/>
          <w:shd w:val="clear" w:color="auto" w:fill="FFFFFF"/>
        </w:rPr>
        <w:t>Harcırah Kanunu’nun tarifler başlıklı</w:t>
      </w:r>
      <w:r w:rsidRPr="004220F4">
        <w:rPr>
          <w:rFonts w:ascii="Times New Roman" w:hAnsi="Times New Roman"/>
          <w:b/>
          <w:sz w:val="24"/>
          <w:szCs w:val="24"/>
          <w:shd w:val="clear" w:color="auto" w:fill="FFFFFF"/>
        </w:rPr>
        <w:t xml:space="preserve"> </w:t>
      </w:r>
      <w:r w:rsidRPr="004220F4">
        <w:rPr>
          <w:rFonts w:ascii="Times New Roman" w:hAnsi="Times New Roman"/>
          <w:sz w:val="24"/>
          <w:szCs w:val="24"/>
        </w:rPr>
        <w:t>3’üncü maddesinin birinci fıkrasının (g) bendinde yer alan memuriyet mahalli tarifi (tanımı) değiştirilmiştir.</w:t>
      </w:r>
    </w:p>
    <w:p w:rsidR="0072457E" w:rsidRPr="004220F4" w:rsidRDefault="0072457E" w:rsidP="0072457E">
      <w:pPr>
        <w:spacing w:after="0" w:line="240" w:lineRule="auto"/>
        <w:jc w:val="both"/>
        <w:rPr>
          <w:rFonts w:ascii="Times New Roman" w:hAnsi="Times New Roman"/>
          <w:sz w:val="24"/>
          <w:szCs w:val="24"/>
        </w:rPr>
      </w:pPr>
    </w:p>
    <w:p w:rsidR="0072457E" w:rsidRDefault="0072457E" w:rsidP="0072457E">
      <w:pPr>
        <w:spacing w:after="0" w:line="240" w:lineRule="auto"/>
        <w:jc w:val="both"/>
        <w:rPr>
          <w:rFonts w:ascii="Times New Roman" w:hAnsi="Times New Roman"/>
          <w:sz w:val="24"/>
          <w:szCs w:val="24"/>
        </w:rPr>
      </w:pPr>
      <w:r w:rsidRPr="004220F4">
        <w:rPr>
          <w:rFonts w:ascii="Times New Roman" w:hAnsi="Times New Roman"/>
          <w:sz w:val="24"/>
          <w:szCs w:val="24"/>
        </w:rPr>
        <w:t>Buna göre; tanım büyükşehir belediyelerinin olduğu iller ve olmayanlar üzerinden yeniden yapılmış ve “</w:t>
      </w:r>
      <w:r w:rsidRPr="004220F4">
        <w:rPr>
          <w:rFonts w:ascii="Times New Roman" w:hAnsi="Times New Roman"/>
          <w:i/>
          <w:sz w:val="24"/>
          <w:szCs w:val="24"/>
        </w:rPr>
        <w:t>büyükşehir belediyelerinin olduğu illerde ise il mülki sınırları içinde kalmak kaydıyla memur ve hizmetlinin asıl görevli olduğu veya ikametgâhının bulunduğu ilçe belediye sınırları içinde kalan ve yerleşim özellikleri bakımından bütünlük arz eden yerler ile belediye sınırları dışında kalmakla birlikte yerleşim özellikleri bakımından bu yerlerin devamı niteliğindeki mahaller</w:t>
      </w:r>
      <w:r w:rsidRPr="004220F4">
        <w:rPr>
          <w:rFonts w:ascii="Times New Roman" w:hAnsi="Times New Roman"/>
          <w:sz w:val="24"/>
          <w:szCs w:val="24"/>
        </w:rPr>
        <w:t>” tanıma eklenmiştir.</w:t>
      </w:r>
    </w:p>
    <w:p w:rsidR="0072457E" w:rsidRPr="004220F4" w:rsidRDefault="0072457E" w:rsidP="0072457E">
      <w:pPr>
        <w:spacing w:after="0" w:line="240" w:lineRule="auto"/>
        <w:jc w:val="both"/>
        <w:rPr>
          <w:rFonts w:ascii="Times New Roman" w:hAnsi="Times New Roman"/>
          <w:sz w:val="24"/>
          <w:szCs w:val="24"/>
        </w:rPr>
      </w:pPr>
    </w:p>
    <w:p w:rsidR="0072457E" w:rsidRDefault="0072457E" w:rsidP="0072457E">
      <w:pPr>
        <w:spacing w:after="0" w:line="240" w:lineRule="auto"/>
        <w:jc w:val="both"/>
        <w:rPr>
          <w:rFonts w:ascii="Times New Roman" w:hAnsi="Times New Roman"/>
          <w:b/>
          <w:i/>
          <w:sz w:val="24"/>
          <w:szCs w:val="24"/>
        </w:rPr>
      </w:pPr>
      <w:r w:rsidRPr="00FD63B2">
        <w:rPr>
          <w:rFonts w:ascii="Times New Roman" w:hAnsi="Times New Roman"/>
          <w:b/>
          <w:i/>
          <w:sz w:val="24"/>
          <w:szCs w:val="24"/>
          <w:highlight w:val="lightGray"/>
        </w:rPr>
        <w:lastRenderedPageBreak/>
        <w:t>Böylece memuriyet mahalli tanımı alabildiğine genişletilmiş dolayısıyla memuriyet mahalli dışında kalan yerler daraltılmıştır. Buna bağlı olarak memurların ve hizmetlilere harcırah ödenmesi koşulları da daraltılmıştır.</w:t>
      </w:r>
      <w:r w:rsidRPr="004220F4">
        <w:rPr>
          <w:rFonts w:ascii="Times New Roman" w:hAnsi="Times New Roman"/>
          <w:b/>
          <w:i/>
          <w:sz w:val="24"/>
          <w:szCs w:val="24"/>
        </w:rPr>
        <w:t xml:space="preserve"> </w:t>
      </w:r>
    </w:p>
    <w:p w:rsidR="0072457E" w:rsidRPr="004220F4" w:rsidRDefault="0072457E" w:rsidP="0072457E">
      <w:pPr>
        <w:spacing w:after="0" w:line="240" w:lineRule="auto"/>
        <w:jc w:val="both"/>
        <w:rPr>
          <w:rFonts w:ascii="Times New Roman" w:hAnsi="Times New Roman"/>
          <w:b/>
          <w:i/>
          <w:sz w:val="24"/>
          <w:szCs w:val="24"/>
        </w:rPr>
      </w:pPr>
    </w:p>
    <w:p w:rsidR="0072457E" w:rsidRPr="004220F4" w:rsidRDefault="0072457E" w:rsidP="0072457E">
      <w:pPr>
        <w:spacing w:after="0" w:line="240" w:lineRule="auto"/>
        <w:jc w:val="both"/>
        <w:rPr>
          <w:rFonts w:ascii="Times New Roman" w:hAnsi="Times New Roman"/>
          <w:sz w:val="24"/>
          <w:szCs w:val="24"/>
        </w:rPr>
      </w:pPr>
      <w:r w:rsidRPr="004220F4">
        <w:rPr>
          <w:rFonts w:ascii="Times New Roman" w:hAnsi="Times New Roman"/>
          <w:sz w:val="24"/>
          <w:szCs w:val="24"/>
        </w:rPr>
        <w:t>Örneğin İl merkezine onlarca kilometre uzak ilçelere, mahallere geçici görevlendirilen memur ve hizmetlilere; söz konusu yerler “</w:t>
      </w:r>
      <w:r w:rsidRPr="004220F4">
        <w:rPr>
          <w:rFonts w:ascii="Times New Roman" w:hAnsi="Times New Roman"/>
          <w:i/>
          <w:sz w:val="24"/>
          <w:szCs w:val="24"/>
        </w:rPr>
        <w:t xml:space="preserve">belediye sınırları dışında kalmakla birlikte yerleşim özellikleri bakımından bu yerlerin devamı niteliğindeki mahaller” </w:t>
      </w:r>
      <w:r w:rsidRPr="004220F4">
        <w:rPr>
          <w:rFonts w:ascii="Times New Roman" w:hAnsi="Times New Roman"/>
          <w:sz w:val="24"/>
          <w:szCs w:val="24"/>
        </w:rPr>
        <w:t xml:space="preserve">olduğu gerekçesi ile harcırah ödemesi kaldırılmıştır.   </w:t>
      </w:r>
    </w:p>
    <w:p w:rsidR="0072457E" w:rsidRDefault="0072457E" w:rsidP="0072457E">
      <w:pPr>
        <w:spacing w:after="0" w:line="240" w:lineRule="auto"/>
        <w:jc w:val="both"/>
        <w:rPr>
          <w:rFonts w:ascii="Times New Roman" w:hAnsi="Times New Roman"/>
          <w:sz w:val="24"/>
          <w:szCs w:val="24"/>
          <w:highlight w:val="lightGray"/>
        </w:rPr>
      </w:pPr>
    </w:p>
    <w:p w:rsidR="0072457E" w:rsidRPr="004220F4" w:rsidRDefault="0072457E" w:rsidP="0072457E">
      <w:pPr>
        <w:spacing w:after="0" w:line="240" w:lineRule="auto"/>
        <w:jc w:val="both"/>
        <w:rPr>
          <w:rFonts w:ascii="Times New Roman" w:hAnsi="Times New Roman"/>
          <w:sz w:val="24"/>
          <w:szCs w:val="24"/>
        </w:rPr>
      </w:pPr>
      <w:r w:rsidRPr="00FD63B2">
        <w:rPr>
          <w:rFonts w:ascii="Times New Roman" w:hAnsi="Times New Roman"/>
          <w:sz w:val="24"/>
          <w:szCs w:val="24"/>
          <w:highlight w:val="lightGray"/>
        </w:rPr>
        <w:t>Sonuç olarak toplu sözleşmede ‘kazanım’ gibi sunulan düzenleme ile aslında memuriyet mahalli tanımının-kapsamının genişletilmesinin sonucu olarak harcırah konusunda yaşanan mağduriyet sürdürülmektedir</w:t>
      </w:r>
      <w:r w:rsidRPr="004220F4">
        <w:rPr>
          <w:rFonts w:ascii="Times New Roman" w:hAnsi="Times New Roman"/>
          <w:sz w:val="24"/>
          <w:szCs w:val="24"/>
        </w:rPr>
        <w:t>.</w:t>
      </w:r>
    </w:p>
    <w:p w:rsidR="0072457E" w:rsidRPr="00A36B3B" w:rsidRDefault="0072457E" w:rsidP="0072457E">
      <w:pPr>
        <w:spacing w:line="240" w:lineRule="auto"/>
        <w:jc w:val="both"/>
        <w:rPr>
          <w:rFonts w:ascii="Times New Roman" w:hAnsi="Times New Roman"/>
          <w:sz w:val="28"/>
          <w:szCs w:val="28"/>
        </w:rPr>
      </w:pPr>
    </w:p>
    <w:p w:rsidR="0072457E" w:rsidRPr="0072457E" w:rsidRDefault="0072457E" w:rsidP="0072457E">
      <w:pPr>
        <w:pStyle w:val="Balk10"/>
        <w:keepNext/>
        <w:keepLines/>
        <w:numPr>
          <w:ilvl w:val="0"/>
          <w:numId w:val="3"/>
        </w:numPr>
        <w:shd w:val="clear" w:color="auto" w:fill="auto"/>
        <w:spacing w:after="120" w:line="240" w:lineRule="auto"/>
        <w:rPr>
          <w:color w:val="FFFFFF"/>
          <w:sz w:val="28"/>
          <w:szCs w:val="28"/>
          <w:highlight w:val="darkBlue"/>
        </w:rPr>
      </w:pPr>
      <w:r w:rsidRPr="0072457E">
        <w:rPr>
          <w:color w:val="FFFFFF"/>
          <w:sz w:val="28"/>
          <w:szCs w:val="28"/>
          <w:highlight w:val="darkBlue"/>
        </w:rPr>
        <w:t>“REVİZE EDİLEN–GÜNCELLENEN” MADDELER: YANDAŞ KONFEDARASYON İYİLEŞTİRMELERİ ABARTIYOR!</w:t>
      </w:r>
    </w:p>
    <w:p w:rsidR="0072457E" w:rsidRPr="004220F4" w:rsidRDefault="0072457E" w:rsidP="0072457E">
      <w:pPr>
        <w:pStyle w:val="Balk10"/>
        <w:keepNext/>
        <w:keepLines/>
        <w:shd w:val="clear" w:color="auto" w:fill="auto"/>
        <w:spacing w:after="120" w:line="240" w:lineRule="auto"/>
        <w:rPr>
          <w:b w:val="0"/>
          <w:sz w:val="24"/>
          <w:szCs w:val="24"/>
        </w:rPr>
      </w:pPr>
      <w:r w:rsidRPr="004220F4">
        <w:rPr>
          <w:b w:val="0"/>
          <w:sz w:val="24"/>
          <w:szCs w:val="24"/>
        </w:rPr>
        <w:t xml:space="preserve">3. dönem toplu sözleşmede yer alan aşağıdaki altı madde 4. Dönem toplu sözleşmede revize edilmiş, güncellenmiştir. </w:t>
      </w:r>
    </w:p>
    <w:p w:rsidR="0072457E" w:rsidRPr="004220F4" w:rsidRDefault="0072457E" w:rsidP="0072457E">
      <w:pPr>
        <w:pStyle w:val="Balk10"/>
        <w:keepNext/>
        <w:keepLines/>
        <w:numPr>
          <w:ilvl w:val="0"/>
          <w:numId w:val="6"/>
        </w:numPr>
        <w:shd w:val="clear" w:color="auto" w:fill="auto"/>
        <w:spacing w:line="240" w:lineRule="auto"/>
        <w:ind w:left="714" w:hanging="357"/>
        <w:rPr>
          <w:b w:val="0"/>
          <w:sz w:val="24"/>
          <w:szCs w:val="24"/>
        </w:rPr>
      </w:pPr>
      <w:r>
        <w:rPr>
          <w:rFonts w:ascii="Open Sans" w:hAnsi="Open Sans"/>
          <w:b w:val="0"/>
          <w:sz w:val="24"/>
          <w:szCs w:val="24"/>
        </w:rPr>
        <w:t>Avukatlık vekalet ücreti (</w:t>
      </w:r>
      <w:r w:rsidRPr="004220F4">
        <w:rPr>
          <w:rFonts w:ascii="Open Sans" w:hAnsi="Open Sans"/>
          <w:b w:val="0"/>
          <w:sz w:val="24"/>
          <w:szCs w:val="24"/>
        </w:rPr>
        <w:t>Madde 22)</w:t>
      </w:r>
    </w:p>
    <w:p w:rsidR="0072457E" w:rsidRPr="004220F4" w:rsidRDefault="0072457E" w:rsidP="0072457E">
      <w:pPr>
        <w:pStyle w:val="Balk10"/>
        <w:keepNext/>
        <w:keepLines/>
        <w:numPr>
          <w:ilvl w:val="0"/>
          <w:numId w:val="6"/>
        </w:numPr>
        <w:shd w:val="clear" w:color="auto" w:fill="auto"/>
        <w:spacing w:line="240" w:lineRule="auto"/>
        <w:ind w:left="714" w:hanging="357"/>
        <w:rPr>
          <w:b w:val="0"/>
          <w:sz w:val="24"/>
          <w:szCs w:val="24"/>
        </w:rPr>
      </w:pPr>
      <w:r>
        <w:rPr>
          <w:rFonts w:ascii="Open Sans" w:hAnsi="Open Sans"/>
          <w:b w:val="0"/>
          <w:sz w:val="24"/>
          <w:szCs w:val="24"/>
        </w:rPr>
        <w:t>Geçici personele ek ödeme (</w:t>
      </w:r>
      <w:r w:rsidRPr="004220F4">
        <w:rPr>
          <w:rFonts w:ascii="Open Sans" w:hAnsi="Open Sans"/>
          <w:b w:val="0"/>
          <w:sz w:val="24"/>
          <w:szCs w:val="24"/>
        </w:rPr>
        <w:t>Madde 24)</w:t>
      </w:r>
    </w:p>
    <w:p w:rsidR="0072457E" w:rsidRPr="004220F4" w:rsidRDefault="0072457E" w:rsidP="0072457E">
      <w:pPr>
        <w:pStyle w:val="Balk10"/>
        <w:keepNext/>
        <w:keepLines/>
        <w:numPr>
          <w:ilvl w:val="0"/>
          <w:numId w:val="6"/>
        </w:numPr>
        <w:shd w:val="clear" w:color="auto" w:fill="auto"/>
        <w:spacing w:line="240" w:lineRule="auto"/>
        <w:ind w:left="714" w:hanging="357"/>
        <w:rPr>
          <w:b w:val="0"/>
          <w:sz w:val="24"/>
          <w:szCs w:val="24"/>
        </w:rPr>
      </w:pPr>
      <w:r w:rsidRPr="004220F4">
        <w:rPr>
          <w:rFonts w:ascii="Open Sans" w:hAnsi="Open Sans"/>
          <w:b w:val="0"/>
          <w:sz w:val="24"/>
          <w:szCs w:val="24"/>
        </w:rPr>
        <w:t>KİT’lerde görev yapan müd</w:t>
      </w:r>
      <w:r>
        <w:rPr>
          <w:rFonts w:ascii="Open Sans" w:hAnsi="Open Sans"/>
          <w:b w:val="0"/>
          <w:sz w:val="24"/>
          <w:szCs w:val="24"/>
        </w:rPr>
        <w:t>ürlerin özel hizmet tazminatı (</w:t>
      </w:r>
      <w:r w:rsidRPr="004220F4">
        <w:rPr>
          <w:rFonts w:ascii="Open Sans" w:hAnsi="Open Sans"/>
          <w:b w:val="0"/>
          <w:sz w:val="24"/>
          <w:szCs w:val="24"/>
        </w:rPr>
        <w:t>Madde 29)</w:t>
      </w:r>
    </w:p>
    <w:p w:rsidR="0072457E" w:rsidRPr="004220F4" w:rsidRDefault="0072457E" w:rsidP="0072457E">
      <w:pPr>
        <w:pStyle w:val="Balk10"/>
        <w:keepNext/>
        <w:keepLines/>
        <w:numPr>
          <w:ilvl w:val="0"/>
          <w:numId w:val="6"/>
        </w:numPr>
        <w:shd w:val="clear" w:color="auto" w:fill="auto"/>
        <w:spacing w:line="240" w:lineRule="auto"/>
        <w:ind w:left="714" w:hanging="357"/>
        <w:rPr>
          <w:b w:val="0"/>
          <w:sz w:val="24"/>
          <w:szCs w:val="24"/>
        </w:rPr>
      </w:pPr>
      <w:r w:rsidRPr="004220F4">
        <w:rPr>
          <w:rFonts w:ascii="Open Sans" w:hAnsi="Open Sans"/>
          <w:b w:val="0"/>
          <w:sz w:val="24"/>
          <w:szCs w:val="24"/>
        </w:rPr>
        <w:t>KİT’lerde görev yap</w:t>
      </w:r>
      <w:r>
        <w:rPr>
          <w:rFonts w:ascii="Open Sans" w:hAnsi="Open Sans"/>
          <w:b w:val="0"/>
          <w:sz w:val="24"/>
          <w:szCs w:val="24"/>
        </w:rPr>
        <w:t>an bazı personelin ek ödemesi (</w:t>
      </w:r>
      <w:r w:rsidRPr="004220F4">
        <w:rPr>
          <w:rFonts w:ascii="Open Sans" w:hAnsi="Open Sans"/>
          <w:b w:val="0"/>
          <w:sz w:val="24"/>
          <w:szCs w:val="24"/>
        </w:rPr>
        <w:t>Madde 31)</w:t>
      </w:r>
    </w:p>
    <w:p w:rsidR="0072457E" w:rsidRPr="004220F4" w:rsidRDefault="0072457E" w:rsidP="0072457E">
      <w:pPr>
        <w:pStyle w:val="Balk10"/>
        <w:keepNext/>
        <w:keepLines/>
        <w:numPr>
          <w:ilvl w:val="0"/>
          <w:numId w:val="6"/>
        </w:numPr>
        <w:shd w:val="clear" w:color="auto" w:fill="auto"/>
        <w:spacing w:line="240" w:lineRule="auto"/>
        <w:ind w:left="714" w:hanging="357"/>
        <w:rPr>
          <w:b w:val="0"/>
          <w:sz w:val="24"/>
          <w:szCs w:val="24"/>
        </w:rPr>
      </w:pPr>
      <w:r w:rsidRPr="004220F4">
        <w:rPr>
          <w:rFonts w:ascii="Open Sans" w:hAnsi="Open Sans"/>
          <w:b w:val="0"/>
          <w:sz w:val="24"/>
          <w:szCs w:val="24"/>
        </w:rPr>
        <w:t>Şef</w:t>
      </w:r>
      <w:r>
        <w:rPr>
          <w:rFonts w:ascii="Open Sans" w:hAnsi="Open Sans"/>
          <w:b w:val="0"/>
          <w:sz w:val="24"/>
          <w:szCs w:val="24"/>
        </w:rPr>
        <w:t>lerin özel hizmet tazminatı (</w:t>
      </w:r>
      <w:r w:rsidRPr="004220F4">
        <w:rPr>
          <w:rFonts w:ascii="Open Sans" w:hAnsi="Open Sans"/>
          <w:b w:val="0"/>
          <w:sz w:val="24"/>
          <w:szCs w:val="24"/>
        </w:rPr>
        <w:t>Madde 32)</w:t>
      </w:r>
    </w:p>
    <w:p w:rsidR="0072457E" w:rsidRPr="004220F4" w:rsidRDefault="0072457E" w:rsidP="0072457E">
      <w:pPr>
        <w:pStyle w:val="Balk10"/>
        <w:keepNext/>
        <w:keepLines/>
        <w:numPr>
          <w:ilvl w:val="0"/>
          <w:numId w:val="6"/>
        </w:numPr>
        <w:shd w:val="clear" w:color="auto" w:fill="auto"/>
        <w:spacing w:line="240" w:lineRule="auto"/>
        <w:ind w:left="714" w:hanging="357"/>
        <w:rPr>
          <w:b w:val="0"/>
          <w:sz w:val="24"/>
          <w:szCs w:val="24"/>
        </w:rPr>
      </w:pPr>
      <w:r w:rsidRPr="004220F4">
        <w:rPr>
          <w:rFonts w:ascii="Open Sans" w:hAnsi="Open Sans"/>
          <w:b w:val="0"/>
          <w:sz w:val="24"/>
          <w:szCs w:val="24"/>
        </w:rPr>
        <w:t>Sözleşmeli personel olarak istihdam edilen teknik personele ilave ücret (Madde 34)</w:t>
      </w:r>
    </w:p>
    <w:p w:rsidR="0072457E" w:rsidRPr="004220F4" w:rsidRDefault="0072457E" w:rsidP="0072457E">
      <w:pPr>
        <w:spacing w:after="120" w:line="240" w:lineRule="auto"/>
        <w:ind w:left="360"/>
        <w:jc w:val="both"/>
        <w:textAlignment w:val="top"/>
        <w:rPr>
          <w:rFonts w:ascii="Open Sans" w:hAnsi="Open Sans"/>
          <w:sz w:val="24"/>
          <w:szCs w:val="24"/>
        </w:rPr>
      </w:pPr>
    </w:p>
    <w:p w:rsidR="0072457E" w:rsidRPr="00FD63B2" w:rsidRDefault="0072457E" w:rsidP="0072457E">
      <w:pPr>
        <w:pStyle w:val="Balk10"/>
        <w:keepNext/>
        <w:keepLines/>
        <w:shd w:val="clear" w:color="auto" w:fill="auto"/>
        <w:spacing w:after="120" w:line="240" w:lineRule="auto"/>
        <w:rPr>
          <w:sz w:val="24"/>
          <w:szCs w:val="24"/>
        </w:rPr>
      </w:pPr>
      <w:r w:rsidRPr="004220F4">
        <w:rPr>
          <w:b w:val="0"/>
          <w:sz w:val="24"/>
          <w:szCs w:val="24"/>
        </w:rPr>
        <w:t>Söz konusu düzenlemeler toplu sözleşmenin tarafları olan hükümet ve yandaş konfederasyon yönetimi hatta kimi ‘memur’ internet siteleri tarafından ‘ciddi iyileştirmeler’ olarak sunulmaktadır. Oysa maddelerin detayına inildiğinde yapılan iyileştirmelerin içinde bulunduğumuz ekonomik gerçekliğin çok uzağında kısmi nitelikli olduğu görülecektir</w:t>
      </w:r>
      <w:r w:rsidRPr="004220F4">
        <w:rPr>
          <w:sz w:val="24"/>
          <w:szCs w:val="24"/>
        </w:rPr>
        <w:t xml:space="preserve">.  </w:t>
      </w:r>
    </w:p>
    <w:p w:rsidR="0072457E" w:rsidRPr="004220F4" w:rsidRDefault="0072457E" w:rsidP="0072457E">
      <w:pPr>
        <w:pStyle w:val="Gvdemetni20"/>
        <w:shd w:val="clear" w:color="auto" w:fill="auto"/>
        <w:spacing w:after="120" w:line="240" w:lineRule="auto"/>
        <w:rPr>
          <w:b/>
          <w:sz w:val="24"/>
          <w:szCs w:val="24"/>
        </w:rPr>
      </w:pPr>
      <w:r w:rsidRPr="004220F4">
        <w:rPr>
          <w:b/>
          <w:sz w:val="24"/>
          <w:szCs w:val="24"/>
        </w:rPr>
        <w:t xml:space="preserve">Örneğin; </w:t>
      </w:r>
    </w:p>
    <w:p w:rsidR="0072457E" w:rsidRDefault="0072457E" w:rsidP="0072457E">
      <w:pPr>
        <w:pStyle w:val="Gvdemetni20"/>
        <w:numPr>
          <w:ilvl w:val="0"/>
          <w:numId w:val="11"/>
        </w:numPr>
        <w:shd w:val="clear" w:color="auto" w:fill="auto"/>
        <w:spacing w:after="120" w:line="240" w:lineRule="auto"/>
        <w:rPr>
          <w:sz w:val="24"/>
          <w:szCs w:val="24"/>
        </w:rPr>
      </w:pPr>
      <w:r>
        <w:rPr>
          <w:sz w:val="24"/>
          <w:szCs w:val="24"/>
        </w:rPr>
        <w:t>Sözleşmenin” şeflerin</w:t>
      </w:r>
      <w:r w:rsidRPr="004220F4">
        <w:rPr>
          <w:sz w:val="24"/>
          <w:szCs w:val="24"/>
        </w:rPr>
        <w:t xml:space="preserve"> özel hizmet tazminatı” başlıklı 32. Maddesi bir önceki sözleşmenin 33. Maddesinde düzenlenmiştir. Buna göre şeflerin özel hizmet tazminatlarına geçtiğimiz toplu sözleşmede ilave edilen 7 puana 3 puan daha ilave edilerek 10 puana çıkarılmıştır. </w:t>
      </w:r>
    </w:p>
    <w:p w:rsidR="0072457E" w:rsidRPr="00FD63B2" w:rsidRDefault="0072457E" w:rsidP="0072457E">
      <w:pPr>
        <w:pStyle w:val="Gvdemetni20"/>
        <w:shd w:val="clear" w:color="auto" w:fill="auto"/>
        <w:spacing w:after="120" w:line="240" w:lineRule="auto"/>
        <w:rPr>
          <w:sz w:val="24"/>
          <w:szCs w:val="24"/>
          <w:highlight w:val="lightGray"/>
        </w:rPr>
      </w:pPr>
      <w:r w:rsidRPr="00FD63B2">
        <w:rPr>
          <w:sz w:val="24"/>
          <w:szCs w:val="24"/>
          <w:highlight w:val="lightGray"/>
        </w:rPr>
        <w:t xml:space="preserve">Bu ilave 3 puan şef kadrolarında görev yapanların maaşlarında takriben brüt 30 TL artışa denk gelmektedir. </w:t>
      </w:r>
    </w:p>
    <w:p w:rsidR="0072457E" w:rsidRPr="004220F4" w:rsidRDefault="0072457E" w:rsidP="0072457E">
      <w:pPr>
        <w:pStyle w:val="Gvdemetni20"/>
        <w:shd w:val="clear" w:color="auto" w:fill="auto"/>
        <w:spacing w:after="120" w:line="240" w:lineRule="auto"/>
        <w:rPr>
          <w:sz w:val="24"/>
          <w:szCs w:val="24"/>
        </w:rPr>
      </w:pPr>
      <w:r w:rsidRPr="00FD63B2">
        <w:rPr>
          <w:b/>
          <w:sz w:val="24"/>
          <w:szCs w:val="24"/>
          <w:highlight w:val="lightGray"/>
        </w:rPr>
        <w:t>Buna rağmen yandaş konfederasyon başta şef kadrolarında görev yapmakta olan kamu emekçileri olmak üzere kamuoyunu yanıltmakta, sanki yeni bir ek 10 puan veriliyormuş gibi, şeflerin maaşlarında bu puan artışından kaynaklı 101 TL artış olacağını iddia etmektedir.</w:t>
      </w:r>
      <w:r w:rsidRPr="004220F4">
        <w:rPr>
          <w:b/>
          <w:sz w:val="24"/>
          <w:szCs w:val="24"/>
        </w:rPr>
        <w:t xml:space="preserve"> </w:t>
      </w:r>
    </w:p>
    <w:p w:rsidR="0072457E" w:rsidRPr="00FD63B2" w:rsidRDefault="0072457E" w:rsidP="0072457E">
      <w:pPr>
        <w:pStyle w:val="Gvdemetni20"/>
        <w:numPr>
          <w:ilvl w:val="0"/>
          <w:numId w:val="7"/>
        </w:numPr>
        <w:shd w:val="clear" w:color="auto" w:fill="auto"/>
        <w:spacing w:after="120" w:line="240" w:lineRule="auto"/>
        <w:rPr>
          <w:sz w:val="24"/>
          <w:szCs w:val="24"/>
          <w:highlight w:val="lightGray"/>
        </w:rPr>
      </w:pPr>
      <w:r w:rsidRPr="00FD63B2">
        <w:rPr>
          <w:sz w:val="24"/>
          <w:szCs w:val="24"/>
          <w:highlight w:val="lightGray"/>
        </w:rPr>
        <w:t xml:space="preserve">Aynı durum “KİT’lerde görev yapan müdürlerin özel hizmet tazminatı başlıklı 29. Madde için de geçerlidir.  </w:t>
      </w:r>
    </w:p>
    <w:p w:rsidR="0072457E" w:rsidRPr="004220F4" w:rsidRDefault="0072457E" w:rsidP="0072457E">
      <w:pPr>
        <w:pStyle w:val="Gvdemetni20"/>
        <w:shd w:val="clear" w:color="auto" w:fill="auto"/>
        <w:spacing w:after="120" w:line="240" w:lineRule="auto"/>
        <w:rPr>
          <w:b/>
          <w:sz w:val="24"/>
          <w:szCs w:val="24"/>
        </w:rPr>
      </w:pPr>
      <w:r w:rsidRPr="004220F4">
        <w:rPr>
          <w:b/>
          <w:sz w:val="24"/>
          <w:szCs w:val="24"/>
        </w:rPr>
        <w:t>Madde ile KİT’lerde görev yapan müdürlerinin özel hizmet tazminatlarına geçtiğimiz toplu sözleşmede ilave edilen 10 puana 10 puan daha ilave edilerek 20 puana çıkarılmıştır.</w:t>
      </w:r>
    </w:p>
    <w:p w:rsidR="0072457E" w:rsidRPr="004220F4" w:rsidRDefault="0072457E" w:rsidP="0072457E">
      <w:pPr>
        <w:pStyle w:val="Gvdemetni20"/>
        <w:shd w:val="clear" w:color="auto" w:fill="auto"/>
        <w:spacing w:after="120" w:line="240" w:lineRule="auto"/>
        <w:rPr>
          <w:b/>
          <w:sz w:val="24"/>
          <w:szCs w:val="24"/>
        </w:rPr>
      </w:pPr>
      <w:r w:rsidRPr="004220F4">
        <w:rPr>
          <w:b/>
          <w:sz w:val="24"/>
          <w:szCs w:val="24"/>
        </w:rPr>
        <w:t xml:space="preserve">Bu ilave 10 puan KİT’lerde başmüdür, kombina, fabrika, müessese ve işletme müdürü olarak görev yapanların maaşlarında takriben 95 TL artışa denk gelmektedir. Ancak kümülatif hesap yapmakta ustalaşan yandaş konfederasyon bunu 20 puan artış olarak yorumlamak suretiyle söz konusu kamu emekçilerinin maaşlarında </w:t>
      </w:r>
      <w:r w:rsidRPr="004220F4">
        <w:rPr>
          <w:b/>
          <w:bCs/>
          <w:sz w:val="24"/>
          <w:szCs w:val="24"/>
        </w:rPr>
        <w:t>202 TL</w:t>
      </w:r>
      <w:r w:rsidRPr="004220F4">
        <w:rPr>
          <w:b/>
          <w:sz w:val="24"/>
          <w:szCs w:val="24"/>
        </w:rPr>
        <w:t> ilave artış olacağını iddia etmektedir.</w:t>
      </w:r>
    </w:p>
    <w:p w:rsidR="0072457E" w:rsidRPr="004220F4" w:rsidRDefault="0072457E" w:rsidP="0072457E">
      <w:pPr>
        <w:pStyle w:val="Gvdemetni20"/>
        <w:shd w:val="clear" w:color="auto" w:fill="auto"/>
        <w:spacing w:after="120" w:line="240" w:lineRule="auto"/>
        <w:rPr>
          <w:color w:val="C00000"/>
          <w:sz w:val="24"/>
          <w:szCs w:val="24"/>
        </w:rPr>
      </w:pPr>
    </w:p>
    <w:p w:rsidR="0072457E" w:rsidRPr="00FD63B2" w:rsidRDefault="0072457E" w:rsidP="0072457E">
      <w:pPr>
        <w:pStyle w:val="Gvdemetni20"/>
        <w:numPr>
          <w:ilvl w:val="0"/>
          <w:numId w:val="7"/>
        </w:numPr>
        <w:shd w:val="clear" w:color="auto" w:fill="auto"/>
        <w:spacing w:after="120" w:line="240" w:lineRule="auto"/>
        <w:rPr>
          <w:sz w:val="24"/>
          <w:szCs w:val="24"/>
          <w:highlight w:val="lightGray"/>
        </w:rPr>
      </w:pPr>
      <w:r w:rsidRPr="00FD63B2">
        <w:rPr>
          <w:sz w:val="24"/>
          <w:szCs w:val="24"/>
          <w:highlight w:val="lightGray"/>
        </w:rPr>
        <w:t>Bir önceki sözleşmede “KİT’lerde görev yapan mühendis, mimar ve veteriner hekimlerin ek ödemesi “başlıklı 32. Madde yeni sözleşmede “KİT’lerde görev yapan bazı personelin ek ödemesi” olarak değiştirilmiştir.</w:t>
      </w:r>
    </w:p>
    <w:p w:rsidR="0072457E" w:rsidRPr="004220F4" w:rsidRDefault="0072457E" w:rsidP="0072457E">
      <w:pPr>
        <w:pStyle w:val="Gvdemetni20"/>
        <w:shd w:val="clear" w:color="auto" w:fill="auto"/>
        <w:spacing w:after="120" w:line="240" w:lineRule="auto"/>
        <w:rPr>
          <w:sz w:val="24"/>
          <w:szCs w:val="24"/>
        </w:rPr>
      </w:pPr>
      <w:r w:rsidRPr="004220F4">
        <w:rPr>
          <w:sz w:val="24"/>
          <w:szCs w:val="24"/>
        </w:rPr>
        <w:t xml:space="preserve">KİT’lerde 399 sayılı KHK kapsamında görev yapan teknik şef, atölye şefi, teknik amir, teknik uzman ve şehir plancısı pozisyonlarında bulunan sözleşmeli personel de kapsama alınmıştır. Madde kapsamındaki kamu emekçilerin ek ödemlerine 12 puan ilave edilmiştir. </w:t>
      </w:r>
    </w:p>
    <w:p w:rsidR="0072457E" w:rsidRPr="004220F4" w:rsidRDefault="0072457E" w:rsidP="0072457E">
      <w:pPr>
        <w:spacing w:after="120" w:line="240" w:lineRule="auto"/>
        <w:jc w:val="both"/>
        <w:rPr>
          <w:rFonts w:ascii="Times New Roman" w:hAnsi="Times New Roman"/>
          <w:sz w:val="24"/>
          <w:szCs w:val="24"/>
        </w:rPr>
      </w:pPr>
      <w:r w:rsidRPr="004220F4">
        <w:rPr>
          <w:rFonts w:ascii="Times New Roman" w:hAnsi="Times New Roman"/>
          <w:sz w:val="24"/>
          <w:szCs w:val="24"/>
        </w:rPr>
        <w:t xml:space="preserve">Bu ilave puan bir önceki toplu sözleşme maddesi ile zaten kapsamda olan mühendis, mimar ve veteriner hekimlerin mevcut ek ödemesine tekrar 12 puan ilave edilmesi anlamına gelmemektedir. </w:t>
      </w:r>
    </w:p>
    <w:p w:rsidR="0072457E" w:rsidRPr="00FD63B2" w:rsidRDefault="0072457E" w:rsidP="0072457E">
      <w:pPr>
        <w:pStyle w:val="Gvdemetni20"/>
        <w:shd w:val="clear" w:color="auto" w:fill="auto"/>
        <w:spacing w:after="120" w:line="240" w:lineRule="auto"/>
        <w:rPr>
          <w:sz w:val="24"/>
          <w:szCs w:val="24"/>
          <w:highlight w:val="lightGray"/>
        </w:rPr>
      </w:pPr>
      <w:r w:rsidRPr="00FD63B2">
        <w:rPr>
          <w:sz w:val="24"/>
          <w:szCs w:val="24"/>
          <w:highlight w:val="lightGray"/>
        </w:rPr>
        <w:t>Bu ilave 10 puan KİT’lerde başmüdür, kombina, fabrika, müessese ve işletme müdürü olarak görev yapanların maaşlarında takriben 95 TL artışa denk gelmektedir.</w:t>
      </w:r>
    </w:p>
    <w:p w:rsidR="0072457E" w:rsidRPr="004220F4" w:rsidRDefault="0072457E" w:rsidP="0072457E">
      <w:pPr>
        <w:spacing w:after="120" w:line="240" w:lineRule="auto"/>
        <w:jc w:val="both"/>
        <w:rPr>
          <w:rFonts w:ascii="Times New Roman" w:hAnsi="Times New Roman"/>
          <w:sz w:val="24"/>
          <w:szCs w:val="24"/>
        </w:rPr>
      </w:pPr>
      <w:r w:rsidRPr="00FD63B2">
        <w:rPr>
          <w:rFonts w:ascii="Times New Roman" w:hAnsi="Times New Roman"/>
          <w:sz w:val="24"/>
          <w:szCs w:val="24"/>
          <w:highlight w:val="lightGray"/>
        </w:rPr>
        <w:t>Madde kapsamına yeni alınanlar için ise bu ise ek ödemelerine ilave edilen 12 puan maaşlarında brüt 118 TL bir atışa denk gelmektedir.</w:t>
      </w:r>
    </w:p>
    <w:p w:rsidR="0072457E" w:rsidRPr="004220F4" w:rsidRDefault="0072457E" w:rsidP="0072457E">
      <w:pPr>
        <w:pStyle w:val="Gvdemetni20"/>
        <w:shd w:val="clear" w:color="auto" w:fill="auto"/>
        <w:spacing w:after="120" w:line="240" w:lineRule="auto"/>
        <w:rPr>
          <w:b/>
          <w:sz w:val="24"/>
          <w:szCs w:val="24"/>
        </w:rPr>
      </w:pPr>
    </w:p>
    <w:p w:rsidR="0072457E" w:rsidRPr="00FD63B2" w:rsidRDefault="0072457E" w:rsidP="0072457E">
      <w:pPr>
        <w:pStyle w:val="Balk10"/>
        <w:keepNext/>
        <w:keepLines/>
        <w:numPr>
          <w:ilvl w:val="0"/>
          <w:numId w:val="7"/>
        </w:numPr>
        <w:shd w:val="clear" w:color="auto" w:fill="auto"/>
        <w:spacing w:after="120" w:line="240" w:lineRule="auto"/>
        <w:rPr>
          <w:b w:val="0"/>
          <w:sz w:val="24"/>
          <w:szCs w:val="24"/>
          <w:highlight w:val="lightGray"/>
        </w:rPr>
      </w:pPr>
      <w:r w:rsidRPr="00FD63B2">
        <w:rPr>
          <w:b w:val="0"/>
          <w:sz w:val="24"/>
          <w:szCs w:val="24"/>
          <w:highlight w:val="lightGray"/>
        </w:rPr>
        <w:t xml:space="preserve">Geçici personele ek ödeme başlıklı 24.Madde ile geçtiğimiz dönem 1.800 ek gösterge rakamı üzerinden verilen ek ödeme 2.400‘e çıkarılan ek gösterge rakamı verilecektir. Böylece mevcut durumda brüt 185 TL olan ek ödeme tutarı Ocak 2018‘den itibaren brüt 246 TL’ye çıkacaktır. </w:t>
      </w:r>
    </w:p>
    <w:p w:rsidR="0072457E" w:rsidRPr="004220F4" w:rsidRDefault="0072457E" w:rsidP="0072457E">
      <w:pPr>
        <w:pStyle w:val="Gvdemetni20"/>
        <w:shd w:val="clear" w:color="auto" w:fill="auto"/>
        <w:spacing w:after="120" w:line="240" w:lineRule="auto"/>
        <w:rPr>
          <w:color w:val="C00000"/>
          <w:sz w:val="24"/>
          <w:szCs w:val="24"/>
        </w:rPr>
      </w:pPr>
      <w:r w:rsidRPr="004220F4">
        <w:rPr>
          <w:sz w:val="24"/>
          <w:szCs w:val="24"/>
        </w:rPr>
        <w:t>Ancak hatırlanacağı üzere geçtiğimiz dönem toplu sözleşmede geçici personele ek ödeme verilmesi maddesinde</w:t>
      </w:r>
      <w:r w:rsidRPr="007169E4">
        <w:rPr>
          <w:sz w:val="24"/>
          <w:szCs w:val="24"/>
        </w:rPr>
        <w:t xml:space="preserve">, </w:t>
      </w:r>
      <w:r>
        <w:rPr>
          <w:sz w:val="24"/>
          <w:szCs w:val="24"/>
        </w:rPr>
        <w:t>“</w:t>
      </w:r>
      <w:r w:rsidRPr="004220F4">
        <w:rPr>
          <w:color w:val="000000"/>
          <w:sz w:val="24"/>
          <w:szCs w:val="24"/>
        </w:rPr>
        <w:t>Bunlara kurumlarınca döner sermaye dahil başka bir kaynaktan ek ödeme ve benzeri adla herhangi bi</w:t>
      </w:r>
      <w:r>
        <w:rPr>
          <w:color w:val="000000"/>
          <w:sz w:val="24"/>
          <w:szCs w:val="24"/>
        </w:rPr>
        <w:t xml:space="preserve">r ödeme yapılmaz” denilmiştir. </w:t>
      </w:r>
      <w:r w:rsidRPr="004220F4">
        <w:rPr>
          <w:color w:val="000000"/>
          <w:sz w:val="24"/>
          <w:szCs w:val="24"/>
        </w:rPr>
        <w:t>Aynı düzenleme yeni toplu sözleşmede de korunmuştur.</w:t>
      </w:r>
    </w:p>
    <w:p w:rsidR="0072457E" w:rsidRPr="004220F4" w:rsidRDefault="0072457E" w:rsidP="0072457E">
      <w:pPr>
        <w:spacing w:after="120" w:line="240" w:lineRule="auto"/>
        <w:jc w:val="both"/>
        <w:textAlignment w:val="top"/>
        <w:rPr>
          <w:rFonts w:ascii="Times New Roman" w:hAnsi="Times New Roman"/>
          <w:sz w:val="24"/>
          <w:szCs w:val="24"/>
        </w:rPr>
      </w:pPr>
      <w:r w:rsidRPr="004220F4">
        <w:rPr>
          <w:rFonts w:ascii="Times New Roman" w:hAnsi="Times New Roman"/>
          <w:sz w:val="24"/>
          <w:szCs w:val="24"/>
        </w:rPr>
        <w:t xml:space="preserve">Bilindiği üzere 657 sayılı yasanının 4. Maddesinin C fıkrası uyarınca çalıştırılan geçici personel (4/C) uzun süre ek ödeme hakkından yararlanamamıştır. Bunun üzerine yargıya başvuran geçici personel açtıkları davaları kazanmıştır. Böylece döner sermayeden ek ödeme veya 375 sayılı KHK’ya göre ek ödeme alma hakkına da kavuşmuştur. Mahkemelerden geçici personel lehine çıkan bu kararlara istinaden kamu kurumları söz konusu personele mevzuatta belirlenen en düşük tutar olan aylık yaklaşık 550 TL tutarında ek ödeme vermeye başlamıştır. </w:t>
      </w:r>
    </w:p>
    <w:p w:rsidR="0072457E" w:rsidRPr="004220F4" w:rsidRDefault="0072457E" w:rsidP="0072457E">
      <w:pPr>
        <w:spacing w:after="120" w:line="240" w:lineRule="auto"/>
        <w:jc w:val="both"/>
        <w:textAlignment w:val="top"/>
        <w:rPr>
          <w:rFonts w:ascii="Times New Roman" w:hAnsi="Times New Roman"/>
          <w:sz w:val="24"/>
          <w:szCs w:val="24"/>
        </w:rPr>
      </w:pPr>
      <w:r w:rsidRPr="00FD63B2">
        <w:rPr>
          <w:rFonts w:ascii="Times New Roman" w:hAnsi="Times New Roman"/>
          <w:sz w:val="24"/>
          <w:szCs w:val="24"/>
          <w:highlight w:val="lightGray"/>
        </w:rPr>
        <w:t>Ancak 3.  Dönem toplu sözl</w:t>
      </w:r>
      <w:r>
        <w:rPr>
          <w:rFonts w:ascii="Times New Roman" w:hAnsi="Times New Roman"/>
          <w:sz w:val="24"/>
          <w:szCs w:val="24"/>
          <w:highlight w:val="lightGray"/>
        </w:rPr>
        <w:t xml:space="preserve">eşme ile bu tutar 2016 yılı </w:t>
      </w:r>
      <w:r w:rsidRPr="00FD63B2">
        <w:rPr>
          <w:rFonts w:ascii="Times New Roman" w:hAnsi="Times New Roman"/>
          <w:sz w:val="24"/>
          <w:szCs w:val="24"/>
          <w:highlight w:val="lightGray"/>
        </w:rPr>
        <w:t>ocak ayı itibariyle 150 TL ile sınırlanmıştır. Böylece geçici personelin ek ödeme için yargıya başvurması, geçmişe yönelik ek ödeme talebinde bulunması zımnen kapatılmıştır.</w:t>
      </w:r>
      <w:r w:rsidRPr="004220F4">
        <w:rPr>
          <w:rFonts w:ascii="Times New Roman" w:hAnsi="Times New Roman"/>
          <w:sz w:val="24"/>
          <w:szCs w:val="24"/>
        </w:rPr>
        <w:t xml:space="preserve">  </w:t>
      </w:r>
    </w:p>
    <w:p w:rsidR="0072457E" w:rsidRPr="004220F4" w:rsidRDefault="0072457E" w:rsidP="0072457E">
      <w:pPr>
        <w:spacing w:after="120" w:line="240" w:lineRule="auto"/>
        <w:jc w:val="both"/>
        <w:textAlignment w:val="top"/>
        <w:rPr>
          <w:rFonts w:ascii="Times New Roman" w:hAnsi="Times New Roman"/>
          <w:color w:val="C00000"/>
          <w:sz w:val="24"/>
          <w:szCs w:val="24"/>
        </w:rPr>
      </w:pPr>
      <w:r w:rsidRPr="004220F4">
        <w:rPr>
          <w:rFonts w:ascii="Times New Roman" w:hAnsi="Times New Roman"/>
          <w:sz w:val="24"/>
          <w:szCs w:val="24"/>
        </w:rPr>
        <w:t xml:space="preserve">Nitekim </w:t>
      </w:r>
      <w:r w:rsidRPr="004220F4">
        <w:rPr>
          <w:rFonts w:ascii="Times New Roman" w:hAnsi="Times New Roman"/>
          <w:color w:val="000000"/>
          <w:sz w:val="24"/>
          <w:szCs w:val="24"/>
          <w:shd w:val="clear" w:color="auto" w:fill="FFFFFF"/>
        </w:rPr>
        <w:t xml:space="preserve">Maliye Bakanlığı Bütçe ve Mali Kontrol Genel Müdürlüğünün </w:t>
      </w:r>
      <w:r w:rsidRPr="004220F4">
        <w:rPr>
          <w:rFonts w:ascii="Times New Roman" w:hAnsi="Times New Roman"/>
          <w:i/>
          <w:color w:val="000000"/>
          <w:sz w:val="24"/>
          <w:szCs w:val="24"/>
          <w:shd w:val="clear" w:color="auto" w:fill="FFFFFF"/>
        </w:rPr>
        <w:t>23.12.2015 tarihli ve 80755325-105.05.07-10986 sayılı görüş yazısında</w:t>
      </w:r>
      <w:r w:rsidRPr="004220F4">
        <w:rPr>
          <w:rFonts w:ascii="Times New Roman" w:hAnsi="Times New Roman"/>
          <w:color w:val="000000"/>
          <w:sz w:val="24"/>
          <w:szCs w:val="24"/>
          <w:shd w:val="clear" w:color="auto" w:fill="FFFFFF"/>
        </w:rPr>
        <w:t xml:space="preserve"> “</w:t>
      </w:r>
      <w:r w:rsidRPr="004220F4">
        <w:rPr>
          <w:rFonts w:ascii="Times New Roman" w:hAnsi="Times New Roman"/>
          <w:sz w:val="24"/>
          <w:szCs w:val="24"/>
        </w:rPr>
        <w:t>4/</w:t>
      </w:r>
      <w:proofErr w:type="spellStart"/>
      <w:r>
        <w:rPr>
          <w:rFonts w:ascii="Times New Roman" w:hAnsi="Times New Roman"/>
          <w:sz w:val="24"/>
          <w:szCs w:val="24"/>
        </w:rPr>
        <w:t>C’lilere</w:t>
      </w:r>
      <w:proofErr w:type="spellEnd"/>
      <w:r w:rsidRPr="004220F4">
        <w:rPr>
          <w:rFonts w:ascii="Times New Roman" w:hAnsi="Times New Roman"/>
          <w:sz w:val="24"/>
          <w:szCs w:val="24"/>
        </w:rPr>
        <w:t xml:space="preserve"> 2016 yılından önce hiçbir şekilde ek ödeme yapılmaması” gerektiği ileri sürülmüştür. Söz konusu görüş yazısında ek ödeme konusunda daha önce kurumlar aleyhine açılan davaların gerekçesinin “</w:t>
      </w:r>
      <w:r w:rsidRPr="004220F4">
        <w:rPr>
          <w:rFonts w:ascii="Times New Roman" w:hAnsi="Times New Roman"/>
          <w:i/>
          <w:sz w:val="24"/>
          <w:szCs w:val="24"/>
        </w:rPr>
        <w:t>4/</w:t>
      </w:r>
      <w:proofErr w:type="spellStart"/>
      <w:r>
        <w:rPr>
          <w:rFonts w:ascii="Times New Roman" w:hAnsi="Times New Roman"/>
          <w:i/>
          <w:sz w:val="24"/>
          <w:szCs w:val="24"/>
        </w:rPr>
        <w:t>C’lilere</w:t>
      </w:r>
      <w:proofErr w:type="spellEnd"/>
      <w:r>
        <w:rPr>
          <w:rFonts w:ascii="Times New Roman" w:hAnsi="Times New Roman"/>
          <w:i/>
          <w:sz w:val="24"/>
          <w:szCs w:val="24"/>
        </w:rPr>
        <w:t xml:space="preserve"> </w:t>
      </w:r>
      <w:r w:rsidRPr="004220F4">
        <w:rPr>
          <w:rFonts w:ascii="Times New Roman" w:hAnsi="Times New Roman"/>
          <w:i/>
          <w:sz w:val="24"/>
          <w:szCs w:val="24"/>
        </w:rPr>
        <w:t>ödeme verilmemesinden kaynaklı olarak ortaya çıkan adaletsizlik”</w:t>
      </w:r>
      <w:r w:rsidRPr="004220F4">
        <w:rPr>
          <w:rFonts w:ascii="Times New Roman" w:hAnsi="Times New Roman"/>
          <w:sz w:val="24"/>
          <w:szCs w:val="24"/>
        </w:rPr>
        <w:t xml:space="preserve"> olduğu kaydedilerek “2015 yılında imzalanan 3. Dönem toplu sözleşme ile bu gerekçenin ortadan kalktığı” ileri sürülmüştür.  </w:t>
      </w:r>
    </w:p>
    <w:p w:rsidR="0072457E" w:rsidRPr="00FD63B2" w:rsidRDefault="0072457E" w:rsidP="0072457E">
      <w:pPr>
        <w:spacing w:after="120" w:line="240" w:lineRule="auto"/>
        <w:jc w:val="both"/>
        <w:textAlignment w:val="top"/>
        <w:rPr>
          <w:rFonts w:ascii="Times New Roman" w:hAnsi="Times New Roman"/>
          <w:b/>
          <w:i/>
          <w:sz w:val="24"/>
          <w:szCs w:val="24"/>
          <w:highlight w:val="lightGray"/>
        </w:rPr>
      </w:pPr>
      <w:r w:rsidRPr="00FD63B2">
        <w:rPr>
          <w:rFonts w:ascii="Times New Roman" w:hAnsi="Times New Roman"/>
          <w:b/>
          <w:i/>
          <w:sz w:val="24"/>
          <w:szCs w:val="24"/>
          <w:highlight w:val="lightGray"/>
        </w:rPr>
        <w:t xml:space="preserve">Kısacası 2016 yılına kadar yargı kararları ile 550 TL ek ödeme almaya hak kazanan geçici personele Memur Sen ve AKP iktidarının altında imzası bulunan 3. Dönem toplu sözleşmeyle “size 150 TL yeter” denmiştir.  </w:t>
      </w:r>
    </w:p>
    <w:p w:rsidR="0072457E" w:rsidRPr="004220F4" w:rsidRDefault="0072457E" w:rsidP="0072457E">
      <w:pPr>
        <w:spacing w:after="120" w:line="240" w:lineRule="auto"/>
        <w:jc w:val="both"/>
        <w:textAlignment w:val="top"/>
        <w:rPr>
          <w:rFonts w:ascii="Times New Roman" w:hAnsi="Times New Roman"/>
          <w:b/>
          <w:i/>
          <w:sz w:val="24"/>
          <w:szCs w:val="24"/>
        </w:rPr>
      </w:pPr>
      <w:r w:rsidRPr="00FD63B2">
        <w:rPr>
          <w:rFonts w:ascii="Times New Roman" w:hAnsi="Times New Roman"/>
          <w:b/>
          <w:i/>
          <w:sz w:val="24"/>
          <w:szCs w:val="24"/>
          <w:highlight w:val="lightGray"/>
        </w:rPr>
        <w:t>Bu durumda 2016 yılına kadar yargı kararları ile 550 TL ek ödeme almaya hak kazanan geçici personele yeni toplu sözleşmeyle 2018 Ocak ayı itibari ile brüt 246 TL verilecektir.</w:t>
      </w:r>
      <w:r w:rsidRPr="004220F4">
        <w:rPr>
          <w:rFonts w:ascii="Times New Roman" w:hAnsi="Times New Roman"/>
          <w:b/>
          <w:i/>
          <w:sz w:val="24"/>
          <w:szCs w:val="24"/>
        </w:rPr>
        <w:t xml:space="preserve"> </w:t>
      </w:r>
    </w:p>
    <w:p w:rsidR="0072457E" w:rsidRPr="004220F4" w:rsidRDefault="0072457E" w:rsidP="0072457E">
      <w:pPr>
        <w:pStyle w:val="Gvdemetni20"/>
        <w:shd w:val="clear" w:color="auto" w:fill="auto"/>
        <w:spacing w:after="120" w:line="240" w:lineRule="auto"/>
        <w:rPr>
          <w:sz w:val="24"/>
          <w:szCs w:val="24"/>
        </w:rPr>
      </w:pPr>
    </w:p>
    <w:p w:rsidR="0072457E" w:rsidRPr="004220F4" w:rsidRDefault="0072457E" w:rsidP="0072457E">
      <w:pPr>
        <w:pStyle w:val="Gvdemetni20"/>
        <w:shd w:val="clear" w:color="auto" w:fill="auto"/>
        <w:tabs>
          <w:tab w:val="left" w:pos="1105"/>
        </w:tabs>
        <w:spacing w:after="120" w:line="240" w:lineRule="auto"/>
        <w:rPr>
          <w:sz w:val="24"/>
          <w:szCs w:val="24"/>
        </w:rPr>
      </w:pPr>
    </w:p>
    <w:p w:rsidR="0072457E" w:rsidRDefault="0072457E" w:rsidP="0072457E">
      <w:pPr>
        <w:pStyle w:val="NormalWeb"/>
        <w:spacing w:before="0" w:beforeAutospacing="0" w:after="120" w:afterAutospacing="0"/>
        <w:jc w:val="both"/>
        <w:textAlignment w:val="baseline"/>
        <w:rPr>
          <w:b/>
          <w:color w:val="FFFFFF"/>
          <w:sz w:val="28"/>
          <w:szCs w:val="28"/>
          <w:highlight w:val="darkRed"/>
        </w:rPr>
      </w:pPr>
    </w:p>
    <w:p w:rsidR="0072457E" w:rsidRPr="00FD63B2" w:rsidRDefault="0072457E" w:rsidP="0072457E">
      <w:pPr>
        <w:pStyle w:val="NormalWeb"/>
        <w:spacing w:before="0" w:beforeAutospacing="0" w:after="120" w:afterAutospacing="0"/>
        <w:jc w:val="both"/>
        <w:textAlignment w:val="baseline"/>
        <w:rPr>
          <w:b/>
          <w:color w:val="FFFFFF"/>
          <w:sz w:val="28"/>
          <w:szCs w:val="28"/>
        </w:rPr>
      </w:pPr>
      <w:bookmarkStart w:id="9" w:name="_GoBack"/>
      <w:bookmarkEnd w:id="9"/>
      <w:r w:rsidRPr="00FD63B2">
        <w:rPr>
          <w:b/>
          <w:color w:val="FFFFFF"/>
          <w:sz w:val="28"/>
          <w:szCs w:val="28"/>
          <w:highlight w:val="darkRed"/>
        </w:rPr>
        <w:lastRenderedPageBreak/>
        <w:t>Sonuç Olarak…</w:t>
      </w:r>
    </w:p>
    <w:p w:rsidR="0072457E" w:rsidRPr="00FD63B2" w:rsidRDefault="0072457E" w:rsidP="0072457E">
      <w:pPr>
        <w:pStyle w:val="Gvdemetni20"/>
        <w:shd w:val="clear" w:color="auto" w:fill="auto"/>
        <w:tabs>
          <w:tab w:val="left" w:pos="1105"/>
        </w:tabs>
        <w:spacing w:after="120" w:line="240" w:lineRule="auto"/>
        <w:rPr>
          <w:b/>
          <w:sz w:val="24"/>
          <w:szCs w:val="24"/>
        </w:rPr>
      </w:pPr>
      <w:r w:rsidRPr="004220F4">
        <w:rPr>
          <w:sz w:val="24"/>
          <w:szCs w:val="24"/>
        </w:rPr>
        <w:t>Toplu sözleşme adı altında AKP iktidarı ve yandaş konfederasyon yönetimi arasında, kamu emekçiler</w:t>
      </w:r>
      <w:r>
        <w:rPr>
          <w:sz w:val="24"/>
          <w:szCs w:val="24"/>
        </w:rPr>
        <w:t xml:space="preserve">ine karşı, varılan bu mutabakat </w:t>
      </w:r>
      <w:r w:rsidRPr="004220F4">
        <w:rPr>
          <w:b/>
          <w:sz w:val="24"/>
          <w:szCs w:val="24"/>
        </w:rPr>
        <w:t xml:space="preserve">“kazanım nedir?” sorusunu yeniden sorgulatmaktadır. </w:t>
      </w:r>
    </w:p>
    <w:p w:rsidR="0072457E" w:rsidRDefault="0072457E" w:rsidP="0072457E">
      <w:pPr>
        <w:pStyle w:val="ListeParagraf"/>
        <w:numPr>
          <w:ilvl w:val="0"/>
          <w:numId w:val="1"/>
        </w:numPr>
        <w:spacing w:before="0" w:beforeAutospacing="0" w:after="120" w:afterAutospacing="0"/>
        <w:contextualSpacing/>
        <w:jc w:val="both"/>
      </w:pPr>
      <w:r w:rsidRPr="004220F4">
        <w:t>Geçmiş toplu sözleşmel</w:t>
      </w:r>
      <w:r>
        <w:t xml:space="preserve">erde hüküm altına alınan, hatta </w:t>
      </w:r>
      <w:r w:rsidRPr="004220F4">
        <w:t xml:space="preserve">Resmî Gazetede yayımlanmasına rağmen bir kısmı hala uygulanmayan düzenlemelerin yeni </w:t>
      </w:r>
      <w:r>
        <w:t>toplu sözleşmeye birebir</w:t>
      </w:r>
      <w:r w:rsidRPr="004220F4">
        <w:t xml:space="preserve"> tekrar edilmesi kazanım mıdır? </w:t>
      </w:r>
    </w:p>
    <w:p w:rsidR="0072457E" w:rsidRPr="004220F4" w:rsidRDefault="0072457E" w:rsidP="0072457E">
      <w:pPr>
        <w:pStyle w:val="ListeParagraf"/>
        <w:spacing w:before="0" w:beforeAutospacing="0" w:after="120" w:afterAutospacing="0"/>
        <w:ind w:left="720"/>
        <w:contextualSpacing/>
        <w:jc w:val="both"/>
      </w:pPr>
    </w:p>
    <w:p w:rsidR="0072457E" w:rsidRPr="00FD63B2" w:rsidRDefault="0072457E" w:rsidP="0072457E">
      <w:pPr>
        <w:pStyle w:val="ListeParagraf"/>
        <w:numPr>
          <w:ilvl w:val="0"/>
          <w:numId w:val="1"/>
        </w:numPr>
        <w:spacing w:before="0" w:beforeAutospacing="0" w:after="120" w:afterAutospacing="0"/>
        <w:contextualSpacing/>
        <w:jc w:val="both"/>
      </w:pPr>
      <w:r w:rsidRPr="004220F4">
        <w:t>Bir toplu sözleşme taraflar açısından bağlayıcı- net hükümler içerir. Bu nedenle ucu açık, net olmayan, yerine getirilmesi taraflardan birisinin isteğine hatta keyfiliğine bırakılan düzenlemeye toplu sözleşme hükmü değil, tavsiye kararı veya iyi niyet anlaşması denir. Buna rağmen aşağıda detaylı bir şekilde paylaşacağımız; ‘imkanlar nispetinde’, ‘imkanlar dahilinde’ ‘</w:t>
      </w:r>
      <w:r w:rsidRPr="004220F4">
        <w:rPr>
          <w:i/>
        </w:rPr>
        <w:t>gerekli tedbirlerin alınması hususunda ihtimam gösterilir’ denilen tavsiye niteliğindeki düzenlemeler kazanım hanesine yazılabilir mi</w:t>
      </w:r>
      <w:r>
        <w:t>?</w:t>
      </w:r>
      <w:r w:rsidRPr="004220F4">
        <w:rPr>
          <w:i/>
        </w:rPr>
        <w:t xml:space="preserve"> </w:t>
      </w:r>
    </w:p>
    <w:p w:rsidR="0072457E" w:rsidRPr="00FD63B2" w:rsidRDefault="0072457E" w:rsidP="0072457E">
      <w:pPr>
        <w:pStyle w:val="ListeParagraf"/>
        <w:spacing w:before="0" w:beforeAutospacing="0" w:after="120" w:afterAutospacing="0"/>
        <w:ind w:left="720"/>
        <w:contextualSpacing/>
        <w:jc w:val="both"/>
      </w:pPr>
    </w:p>
    <w:p w:rsidR="0072457E" w:rsidRDefault="0072457E" w:rsidP="0072457E">
      <w:pPr>
        <w:pStyle w:val="ListeParagraf"/>
        <w:numPr>
          <w:ilvl w:val="0"/>
          <w:numId w:val="1"/>
        </w:numPr>
        <w:spacing w:before="0" w:beforeAutospacing="0" w:after="120" w:afterAutospacing="0"/>
        <w:contextualSpacing/>
        <w:jc w:val="both"/>
      </w:pPr>
      <w:r w:rsidRPr="004220F4">
        <w:t xml:space="preserve">2012 yılında 4688 sayılı yasada değişiklikler yapılırken KESK olarak tüm itirazlarımıza rağmen bir haftalık Hakem Kurulu süreci hariç üç haftaya sıkıştırılan, üstelik Kamun İşvereni olan hükümetin teklifini son haftada açıkladığı toplu sözleşme masasında </w:t>
      </w:r>
      <w:r>
        <w:t>çözülmeyen konuların “zaman dar</w:t>
      </w:r>
      <w:r w:rsidRPr="004220F4">
        <w:t xml:space="preserve">lığı” gerekçe gösterilerek “çalışma yapılmasına karar verilen konular”  denilerek toplu sözleşme hükmü gibi sunulması,  bunlardan bir önceki toplu sözleşmeden kalanların aradan geçen iki yıla rağmen sadece bir kaçını çözülmesine, bir kaçının ise kısmi olarak çözülmesine rağmen çoğunun adeta çürümeye terk edilmesi kazanım mıdır?  </w:t>
      </w:r>
    </w:p>
    <w:p w:rsidR="0072457E" w:rsidRPr="004220F4" w:rsidRDefault="0072457E" w:rsidP="0072457E">
      <w:pPr>
        <w:pStyle w:val="ListeParagraf"/>
        <w:spacing w:before="0" w:beforeAutospacing="0" w:after="120" w:afterAutospacing="0"/>
        <w:contextualSpacing/>
        <w:jc w:val="both"/>
      </w:pPr>
    </w:p>
    <w:p w:rsidR="0072457E" w:rsidRDefault="0072457E" w:rsidP="0072457E">
      <w:pPr>
        <w:pStyle w:val="ListeParagraf"/>
        <w:numPr>
          <w:ilvl w:val="0"/>
          <w:numId w:val="1"/>
        </w:numPr>
        <w:spacing w:before="0" w:beforeAutospacing="0" w:after="120" w:afterAutospacing="0"/>
        <w:contextualSpacing/>
        <w:jc w:val="both"/>
      </w:pPr>
      <w:r w:rsidRPr="004220F4">
        <w:t xml:space="preserve">Geçmiş toplu sözleşmede hüküm altına alınan düzenlemelerden günün ekonomik gerçeklerinin, enflasyonun altında kalanlarda yapılan kısmi iyileştirmeleri şişirerek abartılı göstermek kazanım mıdır? </w:t>
      </w:r>
    </w:p>
    <w:p w:rsidR="0072457E" w:rsidRPr="004220F4" w:rsidRDefault="0072457E" w:rsidP="0072457E">
      <w:pPr>
        <w:pStyle w:val="ListeParagraf"/>
        <w:spacing w:before="0" w:beforeAutospacing="0" w:after="120" w:afterAutospacing="0"/>
        <w:ind w:left="720"/>
        <w:contextualSpacing/>
        <w:jc w:val="both"/>
      </w:pPr>
    </w:p>
    <w:p w:rsidR="0072457E" w:rsidRDefault="0072457E" w:rsidP="0072457E">
      <w:pPr>
        <w:pStyle w:val="ListeParagraf"/>
        <w:numPr>
          <w:ilvl w:val="0"/>
          <w:numId w:val="1"/>
        </w:numPr>
        <w:spacing w:before="0" w:beforeAutospacing="0" w:after="120" w:afterAutospacing="0"/>
        <w:contextualSpacing/>
        <w:jc w:val="both"/>
      </w:pPr>
      <w:r w:rsidRPr="004220F4">
        <w:t xml:space="preserve">Yıllardır kadro bekleyen,  aynı işyerinde beraber çalıştıkları kamu emekçilerinin yararlandığı ek ödemelerden uzun süre mahrum bırakılan, yargıya başvurarak aynı işi yaptıkları diğer kamu emekçileri ile aynı tutarda (450 -550 TL) ek ödeme alma hakkı kazanan,  yargı kararları konuya ilişkin açılan davalara emsal teşkil eder noktaya gelmişken 3. Dönem toplu sözleşme ile alacakları ek ödeme net 150 TL ile sınırlanan geçici personele </w:t>
      </w:r>
      <w:r w:rsidRPr="004220F4">
        <w:rPr>
          <w:b/>
          <w:i/>
        </w:rPr>
        <w:t xml:space="preserve">2018 Ocak ayı itibari ile </w:t>
      </w:r>
      <w:r w:rsidRPr="004220F4">
        <w:t xml:space="preserve">brüt 246,49 TL ( net 190 TL)  verilmesi kazanım mıdır? </w:t>
      </w:r>
    </w:p>
    <w:p w:rsidR="0072457E" w:rsidRPr="004220F4" w:rsidRDefault="0072457E" w:rsidP="0072457E">
      <w:pPr>
        <w:pStyle w:val="ListeParagraf"/>
        <w:spacing w:before="0" w:beforeAutospacing="0" w:after="120" w:afterAutospacing="0"/>
        <w:contextualSpacing/>
        <w:jc w:val="both"/>
      </w:pPr>
    </w:p>
    <w:p w:rsidR="0072457E" w:rsidRPr="004220F4" w:rsidRDefault="0072457E" w:rsidP="0072457E">
      <w:pPr>
        <w:pStyle w:val="ListeParagraf"/>
        <w:numPr>
          <w:ilvl w:val="0"/>
          <w:numId w:val="1"/>
        </w:numPr>
        <w:spacing w:before="0" w:beforeAutospacing="0" w:after="120" w:afterAutospacing="0"/>
        <w:contextualSpacing/>
        <w:jc w:val="both"/>
        <w:rPr>
          <w:b/>
          <w:i/>
        </w:rPr>
      </w:pPr>
      <w:r w:rsidRPr="004220F4">
        <w:t>6360 sayılı “On Dört İlde Büyükşehir Belediyesi ve Yirmi Yedi İlçe Kurulması ile Bazı Kanun ve Kanun Hükmünde Kararnamelerde Değişiklik Yapılmasına Dair Kanunundaki dü</w:t>
      </w:r>
      <w:r>
        <w:t xml:space="preserve">zenlemelerle “uyum sağlanması” </w:t>
      </w:r>
      <w:r w:rsidRPr="004220F4">
        <w:t>gerekçesi ile 6245 sayılı Harcırah Kanunu’nda tanımı değiştirilen “memuriyet mahalli” tanımı ile kamu emekçilerinin harcırah alma koşulları alabildiğine daraltılmasına rağmen harcırah ödemelerinde yine de bu tanımın esas alınması kazanım mıdır?</w:t>
      </w:r>
    </w:p>
    <w:p w:rsidR="0072457E" w:rsidRPr="004220F4" w:rsidRDefault="0072457E" w:rsidP="0072457E">
      <w:pPr>
        <w:spacing w:after="120" w:line="240" w:lineRule="auto"/>
        <w:jc w:val="both"/>
        <w:rPr>
          <w:rFonts w:ascii="Times New Roman" w:hAnsi="Times New Roman"/>
          <w:b/>
          <w:sz w:val="24"/>
          <w:szCs w:val="24"/>
        </w:rPr>
      </w:pPr>
    </w:p>
    <w:p w:rsidR="0072457E" w:rsidRPr="004220F4" w:rsidRDefault="0072457E" w:rsidP="0072457E">
      <w:pPr>
        <w:spacing w:after="120" w:line="240" w:lineRule="auto"/>
        <w:jc w:val="both"/>
        <w:rPr>
          <w:rFonts w:ascii="Times New Roman" w:hAnsi="Times New Roman"/>
          <w:b/>
          <w:sz w:val="24"/>
          <w:szCs w:val="24"/>
        </w:rPr>
      </w:pPr>
      <w:r w:rsidRPr="004220F4">
        <w:rPr>
          <w:rFonts w:ascii="Times New Roman" w:hAnsi="Times New Roman"/>
          <w:b/>
          <w:sz w:val="24"/>
          <w:szCs w:val="24"/>
        </w:rPr>
        <w:t>En önemlisi tüm kamu emekçilerinin ve kamu emekçisi emekliklerinin</w:t>
      </w:r>
    </w:p>
    <w:p w:rsidR="0072457E" w:rsidRPr="00FF0CDA" w:rsidRDefault="0072457E" w:rsidP="0072457E">
      <w:pPr>
        <w:pStyle w:val="ListeParagraf"/>
        <w:numPr>
          <w:ilvl w:val="0"/>
          <w:numId w:val="10"/>
        </w:numPr>
        <w:spacing w:before="0" w:beforeAutospacing="0" w:after="120" w:afterAutospacing="0"/>
        <w:ind w:hanging="357"/>
        <w:contextualSpacing/>
        <w:jc w:val="both"/>
        <w:rPr>
          <w:b/>
          <w:i/>
        </w:rPr>
      </w:pPr>
      <w:r w:rsidRPr="004220F4">
        <w:t>Geçmiş dönemlerde yaşanan kayıpların telafi edilmesi sorununu çözmeyen,</w:t>
      </w:r>
    </w:p>
    <w:p w:rsidR="0072457E" w:rsidRPr="00FF0CDA" w:rsidRDefault="0072457E" w:rsidP="0072457E">
      <w:pPr>
        <w:pStyle w:val="ListeParagraf"/>
        <w:numPr>
          <w:ilvl w:val="0"/>
          <w:numId w:val="10"/>
        </w:numPr>
        <w:spacing w:before="0" w:beforeAutospacing="0" w:after="120" w:afterAutospacing="0"/>
        <w:ind w:hanging="357"/>
        <w:contextualSpacing/>
        <w:jc w:val="both"/>
        <w:rPr>
          <w:b/>
          <w:i/>
        </w:rPr>
      </w:pPr>
      <w:r w:rsidRPr="004220F4">
        <w:t>Geçici personel (4</w:t>
      </w:r>
      <w:r>
        <w:t xml:space="preserve">/C), sözleşmeli personel (4/B) </w:t>
      </w:r>
      <w:r w:rsidRPr="004220F4">
        <w:t>ve kamuda asli-sürekli işleri yapan taşeron firma çalışanları başlata olmak üzere güvencesiz çalışanların kadroya alınması talebini karşılamayan,</w:t>
      </w:r>
    </w:p>
    <w:p w:rsidR="0072457E" w:rsidRPr="00FF0CDA" w:rsidRDefault="0072457E" w:rsidP="0072457E">
      <w:pPr>
        <w:pStyle w:val="ListeParagraf"/>
        <w:numPr>
          <w:ilvl w:val="0"/>
          <w:numId w:val="10"/>
        </w:numPr>
        <w:spacing w:before="0" w:beforeAutospacing="0" w:after="120" w:afterAutospacing="0"/>
        <w:ind w:hanging="357"/>
        <w:contextualSpacing/>
        <w:jc w:val="both"/>
        <w:rPr>
          <w:b/>
          <w:i/>
        </w:rPr>
      </w:pPr>
      <w:r w:rsidRPr="004220F4">
        <w:t>Tüm kamu em</w:t>
      </w:r>
      <w:r>
        <w:t xml:space="preserve">ekçilerinin maaşlarını eriten, </w:t>
      </w:r>
      <w:r w:rsidRPr="004220F4">
        <w:t>hedeflenen enflasyona göre verilen maaş artışlarını yılın ilk yarısına girmeden hatta alınan gelir vergisine tabi maaş tutarına bağlı olarak daha yılın üçüncü ayında sıfırlayan adaletsiz gelir vergisi dilimleri sorununa ilişkin tek bir cümle edilmeyen,</w:t>
      </w:r>
    </w:p>
    <w:p w:rsidR="0072457E" w:rsidRPr="00FF0CDA" w:rsidRDefault="0072457E" w:rsidP="0072457E">
      <w:pPr>
        <w:pStyle w:val="ListeParagraf"/>
        <w:numPr>
          <w:ilvl w:val="0"/>
          <w:numId w:val="10"/>
        </w:numPr>
        <w:spacing w:before="0" w:beforeAutospacing="0" w:after="120" w:afterAutospacing="0"/>
        <w:ind w:hanging="357"/>
        <w:contextualSpacing/>
        <w:jc w:val="both"/>
        <w:rPr>
          <w:b/>
          <w:i/>
        </w:rPr>
      </w:pPr>
      <w:r w:rsidRPr="004220F4">
        <w:t>Ek ödemelerin emekliliğe yansıtılması sorununu çözmeyen,</w:t>
      </w:r>
    </w:p>
    <w:p w:rsidR="0072457E" w:rsidRPr="00FF0CDA" w:rsidRDefault="0072457E" w:rsidP="0072457E">
      <w:pPr>
        <w:pStyle w:val="ListeParagraf"/>
        <w:numPr>
          <w:ilvl w:val="0"/>
          <w:numId w:val="10"/>
        </w:numPr>
        <w:spacing w:before="0" w:beforeAutospacing="0" w:after="120" w:afterAutospacing="0"/>
        <w:ind w:hanging="357"/>
        <w:contextualSpacing/>
        <w:jc w:val="both"/>
        <w:rPr>
          <w:b/>
          <w:i/>
        </w:rPr>
      </w:pPr>
      <w:r w:rsidRPr="004220F4">
        <w:rPr>
          <w:color w:val="333333"/>
        </w:rPr>
        <w:lastRenderedPageBreak/>
        <w:t xml:space="preserve">Fiili hizmet tazminatı sorununu sürekli erteleyen </w:t>
      </w:r>
    </w:p>
    <w:p w:rsidR="0072457E" w:rsidRPr="004220F4" w:rsidRDefault="0072457E" w:rsidP="0072457E">
      <w:pPr>
        <w:pStyle w:val="ListeParagraf"/>
        <w:numPr>
          <w:ilvl w:val="0"/>
          <w:numId w:val="10"/>
        </w:numPr>
        <w:spacing w:before="0" w:beforeAutospacing="0" w:after="120" w:afterAutospacing="0"/>
        <w:ind w:hanging="357"/>
        <w:contextualSpacing/>
        <w:jc w:val="both"/>
        <w:rPr>
          <w:b/>
          <w:i/>
        </w:rPr>
      </w:pPr>
      <w:r w:rsidRPr="004220F4">
        <w:t>Ek gösterge adaletsizliğini gidermek için hiçbir adı</w:t>
      </w:r>
      <w:r>
        <w:t xml:space="preserve">m atılmayan, </w:t>
      </w:r>
      <w:r w:rsidRPr="004220F4">
        <w:t xml:space="preserve">ek gösterge verilmeyen Yardımcı Hizmetiler sınıfında görev yapmakta olan 111 bin kamu emekçisinin bu temel talebine kulakların yine tıkandığı,  </w:t>
      </w:r>
    </w:p>
    <w:p w:rsidR="0072457E" w:rsidRPr="007169E4" w:rsidRDefault="0072457E" w:rsidP="0072457E">
      <w:pPr>
        <w:spacing w:after="120" w:line="240" w:lineRule="auto"/>
        <w:jc w:val="both"/>
        <w:rPr>
          <w:rFonts w:ascii="Times New Roman" w:hAnsi="Times New Roman"/>
          <w:b/>
          <w:sz w:val="24"/>
          <w:szCs w:val="24"/>
        </w:rPr>
      </w:pPr>
      <w:r w:rsidRPr="007169E4">
        <w:rPr>
          <w:rFonts w:ascii="Times New Roman" w:hAnsi="Times New Roman"/>
          <w:b/>
          <w:sz w:val="24"/>
          <w:szCs w:val="24"/>
        </w:rPr>
        <w:t xml:space="preserve">BİR TOPLU SÖZLEŞMEDE KAZANIMDAN SÖZ EDİLEBİLİR Mİ?  </w:t>
      </w:r>
    </w:p>
    <w:p w:rsidR="0072457E" w:rsidRPr="007169E4" w:rsidRDefault="0072457E" w:rsidP="0072457E">
      <w:pPr>
        <w:spacing w:after="120" w:line="240" w:lineRule="auto"/>
        <w:jc w:val="both"/>
        <w:rPr>
          <w:rFonts w:ascii="Times New Roman" w:hAnsi="Times New Roman"/>
          <w:b/>
          <w:sz w:val="24"/>
          <w:szCs w:val="24"/>
        </w:rPr>
      </w:pPr>
      <w:r w:rsidRPr="007169E4">
        <w:rPr>
          <w:rFonts w:ascii="Times New Roman" w:hAnsi="Times New Roman"/>
          <w:b/>
          <w:sz w:val="24"/>
          <w:szCs w:val="24"/>
        </w:rPr>
        <w:t xml:space="preserve">Üstelik BARIŞA İMZA ATANLARIN ihraç edilerek, açığa alınarak CEZALANDIRILDIĞI, buna karşın SATIŞA İMZA ATANLARIN </w:t>
      </w:r>
      <w:r>
        <w:rPr>
          <w:rFonts w:ascii="Times New Roman" w:hAnsi="Times New Roman"/>
          <w:b/>
          <w:sz w:val="24"/>
          <w:szCs w:val="24"/>
        </w:rPr>
        <w:t xml:space="preserve">adeta </w:t>
      </w:r>
      <w:r w:rsidRPr="007169E4">
        <w:rPr>
          <w:rFonts w:ascii="Times New Roman" w:hAnsi="Times New Roman"/>
          <w:b/>
          <w:sz w:val="24"/>
          <w:szCs w:val="24"/>
        </w:rPr>
        <w:t>ÖDÜLLENDİRİLDİĞİ,</w:t>
      </w:r>
    </w:p>
    <w:p w:rsidR="0072457E" w:rsidRPr="007169E4" w:rsidRDefault="0072457E" w:rsidP="0072457E">
      <w:pPr>
        <w:spacing w:after="120" w:line="240" w:lineRule="auto"/>
        <w:jc w:val="both"/>
        <w:rPr>
          <w:rFonts w:ascii="Times New Roman" w:hAnsi="Times New Roman"/>
          <w:b/>
          <w:sz w:val="24"/>
          <w:szCs w:val="24"/>
        </w:rPr>
      </w:pPr>
      <w:r w:rsidRPr="007169E4">
        <w:rPr>
          <w:rFonts w:ascii="Times New Roman" w:hAnsi="Times New Roman"/>
          <w:b/>
          <w:sz w:val="24"/>
          <w:szCs w:val="24"/>
        </w:rPr>
        <w:t>Demokrasinin, Adaletin ayaklar altına alındığı bir koşullarda emeğin hakkı olur mu?</w:t>
      </w:r>
    </w:p>
    <w:p w:rsidR="0072457E" w:rsidRPr="007169E4" w:rsidRDefault="0072457E" w:rsidP="0072457E">
      <w:pPr>
        <w:spacing w:after="120" w:line="240" w:lineRule="auto"/>
        <w:jc w:val="both"/>
        <w:rPr>
          <w:rFonts w:ascii="Times New Roman" w:hAnsi="Times New Roman"/>
          <w:b/>
          <w:sz w:val="24"/>
          <w:szCs w:val="24"/>
        </w:rPr>
      </w:pPr>
      <w:r w:rsidRPr="007169E4">
        <w:rPr>
          <w:rFonts w:ascii="Times New Roman" w:hAnsi="Times New Roman"/>
          <w:b/>
          <w:sz w:val="24"/>
          <w:szCs w:val="24"/>
        </w:rPr>
        <w:t xml:space="preserve">Emeğin saflarında Truva Atı rolü oynamak üzere görevlendirilenlerden emeğin-emekçilerin hakkını koruması beklenir mi? </w:t>
      </w:r>
    </w:p>
    <w:p w:rsidR="0072457E" w:rsidRDefault="0072457E" w:rsidP="0072457E">
      <w:pPr>
        <w:spacing w:after="120" w:line="240" w:lineRule="auto"/>
        <w:jc w:val="both"/>
        <w:rPr>
          <w:rFonts w:ascii="Times New Roman" w:hAnsi="Times New Roman"/>
          <w:b/>
          <w:i/>
          <w:sz w:val="24"/>
          <w:szCs w:val="24"/>
        </w:rPr>
      </w:pPr>
    </w:p>
    <w:p w:rsidR="0072457E" w:rsidRPr="004220F4" w:rsidRDefault="0072457E" w:rsidP="0072457E">
      <w:pPr>
        <w:spacing w:after="120" w:line="240" w:lineRule="auto"/>
        <w:jc w:val="both"/>
        <w:rPr>
          <w:rFonts w:ascii="Times New Roman" w:hAnsi="Times New Roman"/>
          <w:sz w:val="24"/>
          <w:szCs w:val="24"/>
        </w:rPr>
      </w:pPr>
    </w:p>
    <w:p w:rsidR="0072457E" w:rsidRPr="004220F4" w:rsidRDefault="0072457E" w:rsidP="0072457E">
      <w:pPr>
        <w:pStyle w:val="ListeParagraf"/>
        <w:spacing w:after="120"/>
        <w:jc w:val="both"/>
      </w:pPr>
    </w:p>
    <w:p w:rsidR="0072457E" w:rsidRPr="004220F4" w:rsidRDefault="0072457E" w:rsidP="0072457E">
      <w:pPr>
        <w:pStyle w:val="ListeParagraf"/>
        <w:spacing w:after="120"/>
        <w:jc w:val="both"/>
      </w:pPr>
    </w:p>
    <w:p w:rsidR="00C02E1E" w:rsidRDefault="0072457E"/>
    <w:sectPr w:rsidR="00C02E1E" w:rsidSect="007F448B">
      <w:footerReference w:type="default" r:id="rId5"/>
      <w:pgSz w:w="11906" w:h="16838"/>
      <w:pgMar w:top="1134" w:right="1134" w:bottom="1134" w:left="1134" w:header="567"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9E4" w:rsidRPr="00261841" w:rsidRDefault="0072457E">
    <w:pPr>
      <w:pStyle w:val="a"/>
      <w:jc w:val="right"/>
      <w:rPr>
        <w:rFonts w:ascii="Times New Roman" w:hAnsi="Times New Roman"/>
        <w:sz w:val="24"/>
        <w:szCs w:val="24"/>
      </w:rPr>
    </w:pPr>
    <w:r w:rsidRPr="00261841">
      <w:rPr>
        <w:rFonts w:ascii="Times New Roman" w:hAnsi="Times New Roman"/>
        <w:sz w:val="24"/>
        <w:szCs w:val="24"/>
      </w:rPr>
      <w:fldChar w:fldCharType="begin"/>
    </w:r>
    <w:r w:rsidRPr="00261841">
      <w:rPr>
        <w:rFonts w:ascii="Times New Roman" w:hAnsi="Times New Roman"/>
        <w:sz w:val="24"/>
        <w:szCs w:val="24"/>
      </w:rPr>
      <w:instrText xml:space="preserve"> PAGE   \* MERGEFORMAT </w:instrText>
    </w:r>
    <w:r w:rsidRPr="00261841">
      <w:rPr>
        <w:rFonts w:ascii="Times New Roman" w:hAnsi="Times New Roman"/>
        <w:sz w:val="24"/>
        <w:szCs w:val="24"/>
      </w:rPr>
      <w:fldChar w:fldCharType="separate"/>
    </w:r>
    <w:r>
      <w:rPr>
        <w:rFonts w:ascii="Times New Roman" w:hAnsi="Times New Roman"/>
        <w:noProof/>
        <w:sz w:val="24"/>
        <w:szCs w:val="24"/>
      </w:rPr>
      <w:t>21</w:t>
    </w:r>
    <w:r w:rsidRPr="00261841">
      <w:rPr>
        <w:rFonts w:ascii="Times New Roman" w:hAnsi="Times New Roman"/>
        <w:sz w:val="24"/>
        <w:szCs w:val="24"/>
      </w:rPr>
      <w:fldChar w:fldCharType="end"/>
    </w:r>
  </w:p>
  <w:p w:rsidR="007169E4" w:rsidRDefault="0072457E">
    <w:pPr>
      <w:pStyle w:val="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2111"/>
    <w:multiLevelType w:val="hybridMultilevel"/>
    <w:tmpl w:val="7F9E50A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54EC6"/>
    <w:multiLevelType w:val="hybridMultilevel"/>
    <w:tmpl w:val="4582237E"/>
    <w:lvl w:ilvl="0" w:tplc="2162F9F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17FF7"/>
    <w:multiLevelType w:val="hybridMultilevel"/>
    <w:tmpl w:val="482880A4"/>
    <w:lvl w:ilvl="0" w:tplc="B9907AD0">
      <w:start w:val="1"/>
      <w:numFmt w:val="decimal"/>
      <w:lvlText w:val="%1-"/>
      <w:lvlJc w:val="left"/>
      <w:pPr>
        <w:ind w:left="1069" w:hanging="360"/>
      </w:pPr>
      <w:rPr>
        <w:rFonts w:hint="default"/>
        <w:b/>
      </w:rPr>
    </w:lvl>
    <w:lvl w:ilvl="1" w:tplc="041F0019">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 w15:restartNumberingAfterBreak="0">
    <w:nsid w:val="0DC73B98"/>
    <w:multiLevelType w:val="hybridMultilevel"/>
    <w:tmpl w:val="E29877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85335EF"/>
    <w:multiLevelType w:val="hybridMultilevel"/>
    <w:tmpl w:val="C5AAC60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A972804"/>
    <w:multiLevelType w:val="hybridMultilevel"/>
    <w:tmpl w:val="1B8E960E"/>
    <w:lvl w:ilvl="0" w:tplc="1C28AE72">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B9A726F"/>
    <w:multiLevelType w:val="hybridMultilevel"/>
    <w:tmpl w:val="74D235FC"/>
    <w:lvl w:ilvl="0" w:tplc="80BE5924">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91476B7"/>
    <w:multiLevelType w:val="hybridMultilevel"/>
    <w:tmpl w:val="829AEE36"/>
    <w:lvl w:ilvl="0" w:tplc="37E0E4F4">
      <w:start w:val="1"/>
      <w:numFmt w:val="bullet"/>
      <w:lvlText w:val=""/>
      <w:lvlJc w:val="left"/>
      <w:pPr>
        <w:ind w:left="765" w:hanging="360"/>
      </w:pPr>
      <w:rPr>
        <w:rFonts w:ascii="Wingdings" w:hAnsi="Wingdings" w:hint="default"/>
        <w:b/>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8" w15:restartNumberingAfterBreak="0">
    <w:nsid w:val="41730DA9"/>
    <w:multiLevelType w:val="hybridMultilevel"/>
    <w:tmpl w:val="036A77C8"/>
    <w:lvl w:ilvl="0" w:tplc="C8146354">
      <w:start w:val="1"/>
      <w:numFmt w:val="bullet"/>
      <w:lvlText w:val=""/>
      <w:lvlJc w:val="left"/>
      <w:pPr>
        <w:ind w:left="360" w:hanging="360"/>
      </w:pPr>
      <w:rPr>
        <w:rFonts w:ascii="Wingdings" w:hAnsi="Wingding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43AE3512"/>
    <w:multiLevelType w:val="hybridMultilevel"/>
    <w:tmpl w:val="F934F7BE"/>
    <w:lvl w:ilvl="0" w:tplc="C89EE446">
      <w:start w:val="1"/>
      <w:numFmt w:val="bullet"/>
      <w:lvlText w:val=""/>
      <w:lvlJc w:val="left"/>
      <w:pPr>
        <w:ind w:left="360" w:hanging="360"/>
      </w:pPr>
      <w:rPr>
        <w:rFonts w:ascii="Wingdings" w:hAnsi="Wingdings" w:hint="default"/>
        <w:b/>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52C63EF7"/>
    <w:multiLevelType w:val="hybridMultilevel"/>
    <w:tmpl w:val="DEDC44CC"/>
    <w:lvl w:ilvl="0" w:tplc="91EA24A2">
      <w:start w:val="1"/>
      <w:numFmt w:val="upperRoman"/>
      <w:lvlText w:val="%1."/>
      <w:lvlJc w:val="right"/>
      <w:pPr>
        <w:ind w:left="862"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1" w15:restartNumberingAfterBreak="0">
    <w:nsid w:val="5DBA0141"/>
    <w:multiLevelType w:val="hybridMultilevel"/>
    <w:tmpl w:val="3288EF2E"/>
    <w:lvl w:ilvl="0" w:tplc="596032F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F046F63"/>
    <w:multiLevelType w:val="hybridMultilevel"/>
    <w:tmpl w:val="2FB6A9B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8472B86"/>
    <w:multiLevelType w:val="hybridMultilevel"/>
    <w:tmpl w:val="FFAC2682"/>
    <w:lvl w:ilvl="0" w:tplc="BA6651FE">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4" w15:restartNumberingAfterBreak="0">
    <w:nsid w:val="6CD202C9"/>
    <w:multiLevelType w:val="hybridMultilevel"/>
    <w:tmpl w:val="112E5B0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715468BE"/>
    <w:multiLevelType w:val="hybridMultilevel"/>
    <w:tmpl w:val="081A0D78"/>
    <w:lvl w:ilvl="0" w:tplc="F87A0C78">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09" w:hanging="360"/>
      </w:pPr>
      <w:rPr>
        <w:rFonts w:ascii="Courier New" w:hAnsi="Courier New" w:cs="Courier New" w:hint="default"/>
      </w:rPr>
    </w:lvl>
    <w:lvl w:ilvl="2" w:tplc="041F0005" w:tentative="1">
      <w:start w:val="1"/>
      <w:numFmt w:val="bullet"/>
      <w:lvlText w:val=""/>
      <w:lvlJc w:val="left"/>
      <w:pPr>
        <w:ind w:left="1729" w:hanging="360"/>
      </w:pPr>
      <w:rPr>
        <w:rFonts w:ascii="Wingdings" w:hAnsi="Wingdings" w:hint="default"/>
      </w:rPr>
    </w:lvl>
    <w:lvl w:ilvl="3" w:tplc="041F0001" w:tentative="1">
      <w:start w:val="1"/>
      <w:numFmt w:val="bullet"/>
      <w:lvlText w:val=""/>
      <w:lvlJc w:val="left"/>
      <w:pPr>
        <w:ind w:left="2449" w:hanging="360"/>
      </w:pPr>
      <w:rPr>
        <w:rFonts w:ascii="Symbol" w:hAnsi="Symbol" w:hint="default"/>
      </w:rPr>
    </w:lvl>
    <w:lvl w:ilvl="4" w:tplc="041F0003" w:tentative="1">
      <w:start w:val="1"/>
      <w:numFmt w:val="bullet"/>
      <w:lvlText w:val="o"/>
      <w:lvlJc w:val="left"/>
      <w:pPr>
        <w:ind w:left="3169" w:hanging="360"/>
      </w:pPr>
      <w:rPr>
        <w:rFonts w:ascii="Courier New" w:hAnsi="Courier New" w:cs="Courier New" w:hint="default"/>
      </w:rPr>
    </w:lvl>
    <w:lvl w:ilvl="5" w:tplc="041F0005" w:tentative="1">
      <w:start w:val="1"/>
      <w:numFmt w:val="bullet"/>
      <w:lvlText w:val=""/>
      <w:lvlJc w:val="left"/>
      <w:pPr>
        <w:ind w:left="3889" w:hanging="360"/>
      </w:pPr>
      <w:rPr>
        <w:rFonts w:ascii="Wingdings" w:hAnsi="Wingdings" w:hint="default"/>
      </w:rPr>
    </w:lvl>
    <w:lvl w:ilvl="6" w:tplc="041F0001" w:tentative="1">
      <w:start w:val="1"/>
      <w:numFmt w:val="bullet"/>
      <w:lvlText w:val=""/>
      <w:lvlJc w:val="left"/>
      <w:pPr>
        <w:ind w:left="4609" w:hanging="360"/>
      </w:pPr>
      <w:rPr>
        <w:rFonts w:ascii="Symbol" w:hAnsi="Symbol" w:hint="default"/>
      </w:rPr>
    </w:lvl>
    <w:lvl w:ilvl="7" w:tplc="041F0003" w:tentative="1">
      <w:start w:val="1"/>
      <w:numFmt w:val="bullet"/>
      <w:lvlText w:val="o"/>
      <w:lvlJc w:val="left"/>
      <w:pPr>
        <w:ind w:left="5329" w:hanging="360"/>
      </w:pPr>
      <w:rPr>
        <w:rFonts w:ascii="Courier New" w:hAnsi="Courier New" w:cs="Courier New" w:hint="default"/>
      </w:rPr>
    </w:lvl>
    <w:lvl w:ilvl="8" w:tplc="041F0005" w:tentative="1">
      <w:start w:val="1"/>
      <w:numFmt w:val="bullet"/>
      <w:lvlText w:val=""/>
      <w:lvlJc w:val="left"/>
      <w:pPr>
        <w:ind w:left="6049" w:hanging="360"/>
      </w:pPr>
      <w:rPr>
        <w:rFonts w:ascii="Wingdings" w:hAnsi="Wingdings" w:hint="default"/>
      </w:rPr>
    </w:lvl>
  </w:abstractNum>
  <w:abstractNum w:abstractNumId="16" w15:restartNumberingAfterBreak="0">
    <w:nsid w:val="750F1D33"/>
    <w:multiLevelType w:val="hybridMultilevel"/>
    <w:tmpl w:val="089A781C"/>
    <w:lvl w:ilvl="0" w:tplc="FBF22A6E">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8"/>
  </w:num>
  <w:num w:numId="2">
    <w:abstractNumId w:val="2"/>
  </w:num>
  <w:num w:numId="3">
    <w:abstractNumId w:val="16"/>
  </w:num>
  <w:num w:numId="4">
    <w:abstractNumId w:val="9"/>
  </w:num>
  <w:num w:numId="5">
    <w:abstractNumId w:val="15"/>
  </w:num>
  <w:num w:numId="6">
    <w:abstractNumId w:val="11"/>
  </w:num>
  <w:num w:numId="7">
    <w:abstractNumId w:val="14"/>
  </w:num>
  <w:num w:numId="8">
    <w:abstractNumId w:val="5"/>
  </w:num>
  <w:num w:numId="9">
    <w:abstractNumId w:val="13"/>
  </w:num>
  <w:num w:numId="10">
    <w:abstractNumId w:val="7"/>
  </w:num>
  <w:num w:numId="11">
    <w:abstractNumId w:val="12"/>
  </w:num>
  <w:num w:numId="12">
    <w:abstractNumId w:val="0"/>
  </w:num>
  <w:num w:numId="13">
    <w:abstractNumId w:val="3"/>
  </w:num>
  <w:num w:numId="14">
    <w:abstractNumId w:val="4"/>
  </w:num>
  <w:num w:numId="15">
    <w:abstractNumId w:val="10"/>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DC"/>
    <w:rsid w:val="001A4CDC"/>
    <w:rsid w:val="00336811"/>
    <w:rsid w:val="0072457E"/>
    <w:rsid w:val="00873F4F"/>
    <w:rsid w:val="00AA0D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C52EB"/>
  <w15:chartTrackingRefBased/>
  <w15:docId w15:val="{2201C737-3646-4442-9C47-3902A6A6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2457E"/>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72457E"/>
    <w:pPr>
      <w:spacing w:before="100" w:beforeAutospacing="1" w:after="100" w:afterAutospacing="1" w:line="240" w:lineRule="auto"/>
    </w:pPr>
    <w:rPr>
      <w:rFonts w:ascii="Times New Roman" w:eastAsia="Times New Roman" w:hAnsi="Times New Roman"/>
      <w:sz w:val="24"/>
      <w:szCs w:val="24"/>
      <w:lang w:eastAsia="tr-TR"/>
    </w:rPr>
  </w:style>
  <w:style w:type="paragraph" w:styleId="ListeParagraf">
    <w:name w:val="List Paragraph"/>
    <w:basedOn w:val="Normal"/>
    <w:uiPriority w:val="34"/>
    <w:qFormat/>
    <w:rsid w:val="0072457E"/>
    <w:pPr>
      <w:spacing w:before="100" w:beforeAutospacing="1" w:after="100" w:afterAutospacing="1" w:line="240" w:lineRule="auto"/>
    </w:pPr>
    <w:rPr>
      <w:rFonts w:ascii="Times New Roman" w:eastAsia="Times New Roman" w:hAnsi="Times New Roman"/>
      <w:sz w:val="24"/>
      <w:szCs w:val="24"/>
      <w:lang w:eastAsia="tr-TR"/>
    </w:rPr>
  </w:style>
  <w:style w:type="paragraph" w:styleId="a">
    <w:basedOn w:val="Normal"/>
    <w:next w:val="AltBilgi"/>
    <w:link w:val="AltbilgiChar"/>
    <w:uiPriority w:val="99"/>
    <w:unhideWhenUsed/>
    <w:rsid w:val="0072457E"/>
    <w:pPr>
      <w:tabs>
        <w:tab w:val="center" w:pos="4536"/>
        <w:tab w:val="right" w:pos="9072"/>
      </w:tabs>
    </w:pPr>
    <w:rPr>
      <w:rFonts w:asciiTheme="minorHAnsi" w:eastAsiaTheme="minorHAnsi" w:hAnsiTheme="minorHAnsi" w:cstheme="minorBidi"/>
    </w:rPr>
  </w:style>
  <w:style w:type="character" w:customStyle="1" w:styleId="AltbilgiChar">
    <w:name w:val="Altbilgi Char"/>
    <w:basedOn w:val="VarsaylanParagrafYazTipi"/>
    <w:link w:val="a"/>
    <w:uiPriority w:val="99"/>
    <w:rsid w:val="0072457E"/>
    <w:rPr>
      <w:sz w:val="22"/>
      <w:szCs w:val="22"/>
      <w:lang w:eastAsia="en-US"/>
    </w:rPr>
  </w:style>
  <w:style w:type="paragraph" w:customStyle="1" w:styleId="rteleft">
    <w:name w:val="rteleft"/>
    <w:basedOn w:val="Normal"/>
    <w:rsid w:val="0072457E"/>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72457E"/>
    <w:rPr>
      <w:b/>
      <w:bCs/>
    </w:rPr>
  </w:style>
  <w:style w:type="character" w:customStyle="1" w:styleId="contenttext">
    <w:name w:val="contenttext"/>
    <w:basedOn w:val="VarsaylanParagrafYazTipi"/>
    <w:rsid w:val="0072457E"/>
  </w:style>
  <w:style w:type="character" w:customStyle="1" w:styleId="Balk1">
    <w:name w:val="Başlık #1_"/>
    <w:basedOn w:val="VarsaylanParagrafYazTipi"/>
    <w:link w:val="Balk10"/>
    <w:rsid w:val="0072457E"/>
    <w:rPr>
      <w:rFonts w:ascii="Times New Roman" w:eastAsia="Times New Roman" w:hAnsi="Times New Roman"/>
      <w:b/>
      <w:bCs/>
      <w:sz w:val="23"/>
      <w:szCs w:val="23"/>
      <w:shd w:val="clear" w:color="auto" w:fill="FFFFFF"/>
    </w:rPr>
  </w:style>
  <w:style w:type="paragraph" w:customStyle="1" w:styleId="Balk10">
    <w:name w:val="Başlık #1"/>
    <w:basedOn w:val="Normal"/>
    <w:link w:val="Balk1"/>
    <w:rsid w:val="0072457E"/>
    <w:pPr>
      <w:widowControl w:val="0"/>
      <w:shd w:val="clear" w:color="auto" w:fill="FFFFFF"/>
      <w:spacing w:after="0" w:line="274" w:lineRule="exact"/>
      <w:jc w:val="both"/>
      <w:outlineLvl w:val="0"/>
    </w:pPr>
    <w:rPr>
      <w:rFonts w:ascii="Times New Roman" w:eastAsia="Times New Roman" w:hAnsi="Times New Roman" w:cstheme="minorBidi"/>
      <w:b/>
      <w:bCs/>
      <w:sz w:val="23"/>
      <w:szCs w:val="23"/>
    </w:rPr>
  </w:style>
  <w:style w:type="character" w:customStyle="1" w:styleId="Gvdemetni2">
    <w:name w:val="Gövde metni (2)_"/>
    <w:basedOn w:val="VarsaylanParagrafYazTipi"/>
    <w:link w:val="Gvdemetni20"/>
    <w:rsid w:val="0072457E"/>
    <w:rPr>
      <w:rFonts w:ascii="Times New Roman" w:eastAsia="Times New Roman" w:hAnsi="Times New Roman"/>
      <w:shd w:val="clear" w:color="auto" w:fill="FFFFFF"/>
    </w:rPr>
  </w:style>
  <w:style w:type="paragraph" w:customStyle="1" w:styleId="Gvdemetni20">
    <w:name w:val="Gövde metni (2)"/>
    <w:basedOn w:val="Normal"/>
    <w:link w:val="Gvdemetni2"/>
    <w:rsid w:val="0072457E"/>
    <w:pPr>
      <w:widowControl w:val="0"/>
      <w:shd w:val="clear" w:color="auto" w:fill="FFFFFF"/>
      <w:spacing w:after="0" w:line="274" w:lineRule="exact"/>
      <w:jc w:val="both"/>
    </w:pPr>
    <w:rPr>
      <w:rFonts w:ascii="Times New Roman" w:eastAsia="Times New Roman" w:hAnsi="Times New Roman" w:cstheme="minorBidi"/>
    </w:rPr>
  </w:style>
  <w:style w:type="character" w:customStyle="1" w:styleId="Gvdemetni2115ptKaln">
    <w:name w:val="Gövde metni (2) + 11;5 pt;Kalın"/>
    <w:basedOn w:val="Gvdemetni2"/>
    <w:rsid w:val="0072457E"/>
    <w:rPr>
      <w:rFonts w:ascii="Times New Roman" w:eastAsia="Times New Roman" w:hAnsi="Times New Roman"/>
      <w:b/>
      <w:bCs/>
      <w:i w:val="0"/>
      <w:iCs w:val="0"/>
      <w:smallCaps w:val="0"/>
      <w:strike w:val="0"/>
      <w:color w:val="000000"/>
      <w:spacing w:val="0"/>
      <w:w w:val="100"/>
      <w:position w:val="0"/>
      <w:sz w:val="23"/>
      <w:szCs w:val="23"/>
      <w:u w:val="none"/>
      <w:shd w:val="clear" w:color="auto" w:fill="FFFFFF"/>
      <w:lang w:val="tr-TR" w:eastAsia="tr-TR" w:bidi="tr-TR"/>
    </w:rPr>
  </w:style>
  <w:style w:type="paragraph" w:styleId="AltBilgi">
    <w:name w:val="footer"/>
    <w:basedOn w:val="Normal"/>
    <w:link w:val="AltBilgiChar0"/>
    <w:uiPriority w:val="99"/>
    <w:semiHidden/>
    <w:unhideWhenUsed/>
    <w:rsid w:val="0072457E"/>
    <w:pPr>
      <w:tabs>
        <w:tab w:val="center" w:pos="4536"/>
        <w:tab w:val="right" w:pos="9072"/>
      </w:tabs>
      <w:spacing w:after="0" w:line="240" w:lineRule="auto"/>
    </w:pPr>
  </w:style>
  <w:style w:type="character" w:customStyle="1" w:styleId="AltBilgiChar0">
    <w:name w:val="Alt Bilgi Char"/>
    <w:basedOn w:val="VarsaylanParagrafYazTipi"/>
    <w:link w:val="AltBilgi"/>
    <w:uiPriority w:val="99"/>
    <w:semiHidden/>
    <w:rsid w:val="0072457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8804</Words>
  <Characters>50185</Characters>
  <Application>Microsoft Office Word</Application>
  <DocSecurity>0</DocSecurity>
  <Lines>418</Lines>
  <Paragraphs>117</Paragraphs>
  <ScaleCrop>false</ScaleCrop>
  <Company/>
  <LinksUpToDate>false</LinksUpToDate>
  <CharactersWithSpaces>58872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Taylan NAZMAN</dc:creator>
  <cp:keywords/>
  <dc:description/>
  <cp:lastModifiedBy>Taylan NAZMAN</cp:lastModifiedBy>
  <cp:revision>2</cp:revision>
  <dcterms:created xsi:type="dcterms:W3CDTF">2017-08-29T09:49:00Z</dcterms:created>
  <dcterms:modified xsi:type="dcterms:W3CDTF">2017-08-29T09:52:00Z</dcterms:modified>
</cp:coreProperties>
</file>